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lang w:val="en-US" w:eastAsia="zh-CN"/>
          <w14:textFill>
            <w14:solidFill>
              <w14:schemeClr w14:val="tx1"/>
            </w14:solidFill>
          </w14:textFill>
        </w:rPr>
        <w:t>绥化市人民政府办公室</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lang w:val="en-US" w:eastAsia="zh-CN"/>
          <w14:textFill>
            <w14:solidFill>
              <w14:schemeClr w14:val="tx1"/>
            </w14:solidFill>
          </w14:textFill>
        </w:rPr>
        <w:t>关于印发绥化市2026年法治政府建设</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lang w:val="en-US" w:eastAsia="zh-CN"/>
          <w14:textFill>
            <w14:solidFill>
              <w14:schemeClr w14:val="tx1"/>
            </w14:solidFill>
          </w14:textFill>
        </w:rPr>
        <w:t>工作要点的通知</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各县（市、区）人民政府，绥化经济技术开发区管委会，市政府各直属单位：</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经市政府同意，现将《绥化市2026年法治政府建设工作要点》印发给你们，请认真贯彻落实。</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4480" w:firstLineChars="14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绥化市人民政府办公室</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120" w:firstLineChars="16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2026年5月9日 </w:t>
      </w:r>
    </w:p>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eastAsia" w:ascii="仿宋_GB2312" w:hAnsi="仿宋_GB2312" w:eastAsia="仿宋_GB2312" w:cs="仿宋_GB2312"/>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eastAsia" w:ascii="仿宋_GB2312" w:hAnsi="仿宋_GB2312" w:eastAsia="仿宋_GB2312" w:cs="仿宋_GB2312"/>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方正小标宋简体" w:cs="Times New Roman"/>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方正小标宋简体" w:cs="Times New Roman"/>
          <w:color w:val="auto"/>
          <w:kern w:val="2"/>
          <w:sz w:val="44"/>
          <w:szCs w:val="44"/>
          <w:lang w:val="en-US" w:eastAsia="zh-CN" w:bidi="ar-SA"/>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方正小标宋简体" w:cs="Times New Roman"/>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方正小标宋简体" w:cs="Times New Roman"/>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方正小标宋简体" w:cs="Times New Roman"/>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方正小标宋简体" w:cs="Times New Roman"/>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方正小标宋简体" w:cs="Times New Roman"/>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绥化市2026年法治政府建设工作要点</w:t>
      </w:r>
    </w:p>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eastAsia" w:ascii="楷体" w:hAnsi="楷体" w:eastAsia="楷体" w:cs="楷体"/>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2026年是“十五五”开局之年，也是贯彻落实国家和省新一轮法治建设五年规划的起步之年。各地、各部门要坚持以习近平新时代中国特色社会主义思想为指导，深入学习贯彻习近平法治思想，全面落实党的二十大和二十届历次全会精神，聚焦省委、省政府部署要求，紧扣市委、市政府中心工作，以法治守护公平正义、增进民生福祉，按照“五细”工作要求，以“身在最北方、心向党中央”的政治忠诚扎实推动法治政府建设，为绥化高质量振兴发展提供坚实法治保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color w:val="auto"/>
          <w:kern w:val="2"/>
          <w:sz w:val="32"/>
          <w:szCs w:val="32"/>
          <w:lang w:val="en-US" w:eastAsia="zh-CN" w:bidi="ar-SA"/>
        </w:rPr>
      </w:pPr>
      <w:bookmarkStart w:id="0" w:name="_GoBack"/>
      <w:r>
        <w:rPr>
          <w:rFonts w:hint="eastAsia" w:ascii="黑体" w:hAnsi="黑体" w:eastAsia="黑体" w:cs="黑体"/>
          <w:color w:val="auto"/>
          <w:kern w:val="2"/>
          <w:sz w:val="32"/>
          <w:szCs w:val="32"/>
          <w:lang w:val="en-US" w:eastAsia="zh-CN" w:bidi="ar-SA"/>
        </w:rPr>
        <w:t>一、坚持科学民主依法决策</w:t>
      </w: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认真学习贯彻党的二十大和二十届历次全会精神，深入学习贯彻习近平法治思想，持续强化对宪法的执行。落实政府常务会议和领导班子定期学法制度、领导干部应知应会党内法规和国家法律清单制度，组织开展副处级以上干部法律知识学习测评，提高领导干部依法决策能力。〔牵头市级领导：丁然，牵头单位：市司法局，责任单位：市直各有关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严格执行市政府重大行政决策、重要合同、市政府行政规范性文件等合法性审查前置程序，充分发挥市政府法律顾问对市政府涉法事项合法性审查作用。〔牵头市级领导：丁然，牵头单位：市司法局，责任单位：市直各有关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3.全面压实行政规范性文件备案审查责任，确保按规定程序和时限进行报备。〔牵头市级领导：丁然，牵头单位：市司法局，责任单位：市直各有关单位，各县（市、区）人民政府〕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二、强化政府立法工作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en-US" w:eastAsia="zh-CN" w:bidi="ar-SA"/>
        </w:rPr>
        <w:t>4.扎实做好《市政府2026年度立法工作计划》制定与实施工作，着力提升立法工作质效。〔责任领导：市直各行政执法单位和各县（市、区）人民政府主要负责同志，</w:t>
      </w:r>
      <w:r>
        <w:rPr>
          <w:rFonts w:hint="eastAsia" w:ascii="仿宋_GB2312" w:hAnsi="仿宋_GB2312" w:eastAsia="仿宋_GB2312" w:cs="仿宋_GB2312"/>
          <w:color w:val="auto"/>
          <w:kern w:val="2"/>
          <w:sz w:val="32"/>
          <w:szCs w:val="32"/>
          <w:highlight w:val="none"/>
          <w:lang w:val="en-US" w:eastAsia="zh-CN" w:bidi="ar-SA"/>
        </w:rPr>
        <w:t>责任单位：中省市直各有关单位〕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三、优化法治化营商环境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5.扎实开展12345热线“接诉即办”专项行动，加快形成快速响应、高效办理、及时反馈闭环管理体系。〔牵头市级领导：张萌，牵头单位：市营商环境局，责任单位：市直各有关单位，各县（市、区）人民政府〕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6.持续完善政府诚信履约机制，实现全市政府机关和事业单位政务失信信用记录全覆盖。〔牵头市级领导：张萌，牵头单位：市营商环境局，责任单位：市直各有关单位，各县（市、区）人民政府〕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开展公平竞争审查质效提升行动，督促指导各地、各部门严格履行公平竞争审查制度；强化招商引资、招投标、政府采购等领域审查监管。〔牵头市级领导：王行亮，牵头单位：市市场监管局，责任单位：市直各有关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指导市县两级市场监管部门启用市场监管总局印发的新版经营主体登记文书规范和提交材料规范，深化市场主体登记法律法规宣传培训，强化为企服务，做实企业包联，助力经营主体规范健康发展。〔牵头市级领导：王行亮，牵头单位：市市场监管局，责任单位：市直各有关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聚焦商业促销、医药购销、养老消费、电子商务、直播带货等民生领域和食品、农资等重点产品，线上线下协同发力，全面开展反不正当竞争执法专项行动。〔牵头市级领导：王行亮，牵头单位：市市场监管局，责任单位：市直各有关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四、提升行政执法质效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10.把好行政执法人员“入口关”，落实行政执法人员持证上岗制度，完成行政执法队伍60学时年度培训任务。行政执法单位合理配备行政执法人员，建立健全行政执法人员退出机制，配齐配强法制审核力量，原则上法制审核人员不少于本单位执法人员总数的7%。〔责任领导：市直各行政执法单位和各县（市、区）人民政府主要负责同志，责任单位：市直各行政执法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11.遵守《行政执法人员行为准则》，落实“十个严格”，切实做到严格规范公正文明执法。〔责任领导：市直各行政执法单位和各县（市、区）人民政府主要负责同志，责任单位：市直各行政执法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12.全面落实行政裁量权基准制度，严格执行备案审查流程，规范行使自由裁量权。全面落实包容审慎监管执法“四张清单”制度，动态调整事项清单，灵活运用说服沟通、约谈教育等非强制性执法方式，实现执法力度与温度有机统一。〔责任领导：市直各行政执法单位和各县（市、区）人民政府主要负责同志，责任单位：市直各行政执法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13.深化部门协同监管机制，全面推行“一业一查”联合双随机抽查。严格落实“一次进门、综合会诊”工作要求，依托信用风险分类结果，科学编制跨部门联合抽查计划，以信用赋能实现监管效能最大化、对企业干扰最小化。〔牵头市级领导：王行亮，牵头单位：市市场监管局，责任单位：市直各有关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kern w:val="2"/>
          <w:sz w:val="32"/>
          <w:szCs w:val="32"/>
          <w:lang w:val="en-US" w:eastAsia="zh-CN" w:bidi="ar-SA"/>
        </w:rPr>
        <w:t>14.完善食品安全责任体系，强化药品流通领域质量安全管控。</w:t>
      </w:r>
      <w:r>
        <w:rPr>
          <w:rFonts w:hint="eastAsia" w:ascii="仿宋_GB2312" w:hAnsi="仿宋_GB2312" w:eastAsia="仿宋_GB2312" w:cs="仿宋_GB2312"/>
          <w:color w:val="auto"/>
          <w:kern w:val="2"/>
          <w:sz w:val="32"/>
          <w:szCs w:val="32"/>
          <w:highlight w:val="none"/>
          <w:lang w:val="en-US" w:eastAsia="zh-CN" w:bidi="ar-SA"/>
        </w:rPr>
        <w:t>〔责任领导：市直各行政执法单位和各县（市、区）人民政府主要负责同志，责任单位：市直各行政执法单位，各县（市、区）人民政府〕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五、强化行政执法协调监督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15.学习宣传贯彻《行政执法监督条例》，制定《绥化市2026年度行政执法监督工作方案》，推动条例要求落地落实，持续强化对行政执法活动的日常协调与监督检查。〔牵头市级领导：丁然，牵头单位：市司法局，责任单位：市直各行政执法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16.扎实推进纠治“两违”“四乱”等行政执法突出问题具体民生实事工作，持续做好规范涉企行政执法工作。〔牵头市级领导：丁然，牵头单位：市司法局，责任单位：市直各行政执法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17.加强行政执法监督队伍建设，组织开展行政执法（监督）人员资格考试，动态管理行政执法（监督）人员。〔牵头市级领导：丁然，牵头单位：市司法局，责任单位：市直各行政执法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18.常态化组织开展行政执法案卷评查，通过层级抽查与全面自查，及时发现并整改问题。〔牵头市级领导：丁然，牵头单位：市司法局，责任单位：市直各行政执法单位，各县（市、区）人民政府〕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19.全面落实“亮码入企”和“六公示”制度，确保涉企检查活动全程留痕、信息依法公开，切实提升执法规范化水平与企业满意度。按规定时限，将行政执法检查、行政处罚和行政强制案件录入省行政执法综合管理监督平台。〔牵头市级领导：丁然，牵头单位：市司法局，责任单位：市直各行政执法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六、做好行政复议和行政应诉工作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落实繁简分流、听证、听取意见等规定。加大行政复议纠错力度，健全行政复议抄告制度，高效办理行政复议案件。〔牵头市级领导：丁然，牵头单位：市司法局，责任单位：市直各有关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21.提升涉企行政复议案件办理质效，发挥行政复议监督效能，纠正违法不当行政行为，推动依法履行行政复议决定。〔牵头市级领导：丁然，牵头单位：市司法局，责任单位：市直各有关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22.持续强化行政复议工作指导，加大行政复议调解力度，深入落实“府院联动”和“1+1+N”联动会商工作机制，共同推动行政争议有效解决。〔牵头市级领导：丁然，牵头单位：市司法局，责任单位：市直各有关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23.督促行政机关依法严格执行行政复议答复、举证和依法参加听证的规定，做好行政争议化解工作。</w:t>
      </w:r>
      <w:r>
        <w:rPr>
          <w:rFonts w:hint="eastAsia" w:ascii="仿宋_GB2312" w:hAnsi="仿宋_GB2312" w:eastAsia="仿宋_GB2312" w:cs="仿宋_GB2312"/>
          <w:color w:val="auto"/>
          <w:kern w:val="2"/>
          <w:sz w:val="32"/>
          <w:szCs w:val="32"/>
          <w:highlight w:val="none"/>
          <w:lang w:val="en-US" w:eastAsia="zh-CN" w:bidi="ar-SA"/>
        </w:rPr>
        <w:t>〔责任领导：市直各有关单位和各县（市、区）人民政府主要负责同志，责任单位：市直各有关单位，各县（市、区）人民政府〕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七、深化基层依法治理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24.组织实施</w:t>
      </w:r>
      <w:r>
        <w:rPr>
          <w:rFonts w:hint="eastAsia" w:ascii="仿宋_GB2312" w:hAnsi="仿宋_GB2312" w:eastAsia="仿宋_GB2312" w:cs="仿宋_GB2312"/>
          <w:color w:val="auto"/>
          <w:kern w:val="2"/>
          <w:sz w:val="32"/>
          <w:szCs w:val="32"/>
          <w:highlight w:val="none"/>
          <w:lang w:val="en-US" w:eastAsia="zh-CN" w:bidi="ar-SA"/>
        </w:rPr>
        <w:t>“九五”普法规划，</w:t>
      </w:r>
      <w:r>
        <w:rPr>
          <w:rFonts w:hint="eastAsia" w:ascii="仿宋_GB2312" w:hAnsi="仿宋_GB2312" w:eastAsia="仿宋_GB2312" w:cs="仿宋_GB2312"/>
          <w:color w:val="auto"/>
          <w:kern w:val="2"/>
          <w:sz w:val="32"/>
          <w:szCs w:val="32"/>
          <w:lang w:val="en-US" w:eastAsia="zh-CN" w:bidi="ar-SA"/>
        </w:rPr>
        <w:t>加强城乡法治文化阵地建设，扎实推进法治文化和警示教育进校园，做好青少年等重点群体法治宣传教育，推动全社会法治素养整体提升。〔牵头市级领导：丁然，牵头单位：市司法局，责任单位：市直各有关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25.推动落实“谁执法谁普法”责任制，常态化开展主题普法宣传活动，深化“谁执法谁普法”履职报告评议工作。〔牵头市级领导：丁然，牵头单位：市司法局，责任单位：市直各有关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26.</w:t>
      </w: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发挥公共法律服务资源在推动旅游业发展中的服务和保障作用，深化“公法伴游·四季无忧”公共法律服务工作机制运行。</w:t>
      </w:r>
      <w:r>
        <w:rPr>
          <w:rFonts w:hint="eastAsia" w:ascii="仿宋_GB2312" w:hAnsi="仿宋_GB2312" w:eastAsia="仿宋_GB2312" w:cs="仿宋_GB2312"/>
          <w:color w:val="auto"/>
          <w:kern w:val="2"/>
          <w:sz w:val="32"/>
          <w:szCs w:val="32"/>
          <w:lang w:val="en-US" w:eastAsia="zh-CN" w:bidi="ar-SA"/>
        </w:rPr>
        <w:t>〔牵头市级领导：丁然，牵头单位：市司法局，责任单位：各县（市、区）人民政府〕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27.加强村（居）法律顾问工作，优化村（居）法律顾问人员配置，提升基层法律服务质效。〔牵头市级领导：丁然，牵头单位：市司法局，责任单位：各县（市、区）人民政府〕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28.持续开展矛盾纠纷排查化解专项行动，坚持“调防结合、以防为主”，对各类纠纷开展全面排查，做到“抓早、抓小、抓苗头”，切实将矛盾纠纷化解在基层。〔牵头市级领导：丁然，牵头单位：市司法局，责任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29.加强公证和司法鉴定行业管理，从严规范行业秩序，提升法律服务质效。〔牵头市级领导：丁然，牵头单位：市司法局，责任单位：各县（市、区）人民政府〕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30.落实落靠《信访工作条例》和信访工作法治化部署要求，组织开展信访工作法治化能力培训，全面提升依法履职水平，常态化开展“四应四不”问题纠治，加强受理办理质效监管，推动信访问题有效解决。〔牵头市级领导：关海涛，牵头单位：市信访局，责任单位：市直各有关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31.扎实推进集中化解信访问题专项行动和民生领域信访问题集中治理等重点工作，全面起底信访存量问题，分类建立工作台账，落实属地属事责任，加强调度评查和跟踪督办，集中力量推动信访积案实体化解。〔牵头市级领导：关海涛，牵头单位：市信访局，责任单位：市直各有关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八、加强涉外法治建设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32.落实好国家和省贸易合规工作相关要求，用好商务部贸易政策合规系统，及时对政策措施草案进行评估与指导，按照“谁制定、谁评估”原则，将合规评估作为贸易政策出台前的必要前置环节，切实履行贸易政策合规工作主体责任。〔牵头市级领导：张萌，牵头单位：市商务局，责任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default"/>
        </w:rPr>
      </w:pPr>
    </w:p>
    <w:sectPr>
      <w:headerReference r:id="rId3" w:type="default"/>
      <w:footerReference r:id="rId5" w:type="default"/>
      <w:headerReference r:id="rId4" w:type="even"/>
      <w:footerReference r:id="rId6" w:type="even"/>
      <w:pgSz w:w="11907" w:h="16840"/>
      <w:pgMar w:top="1984" w:right="1587" w:bottom="1587" w:left="1587" w:header="851" w:footer="1417" w:gutter="0"/>
      <w:pgNumType w:fmt="decimal"/>
      <w:cols w:space="0" w:num="1"/>
      <w:rtlGutter w:val="0"/>
      <w:docGrid w:type="lines" w:linePitch="3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10" w:rightChars="100"/>
      <w:rPr>
        <w:rFonts w:hint="eastAsia"/>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Pr>
        <w:rFonts w:hint="eastAsia"/>
        <w:position w:val="-3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06460"/>
    <w:rsid w:val="04E53232"/>
    <w:rsid w:val="080C1FB0"/>
    <w:rsid w:val="0B7D7BCE"/>
    <w:rsid w:val="0D611BD6"/>
    <w:rsid w:val="0DF90060"/>
    <w:rsid w:val="11B7730E"/>
    <w:rsid w:val="12F342C6"/>
    <w:rsid w:val="13490A11"/>
    <w:rsid w:val="15086875"/>
    <w:rsid w:val="1BBA5301"/>
    <w:rsid w:val="1D750D86"/>
    <w:rsid w:val="22833117"/>
    <w:rsid w:val="238B276A"/>
    <w:rsid w:val="23CE0398"/>
    <w:rsid w:val="2441417A"/>
    <w:rsid w:val="24504AA4"/>
    <w:rsid w:val="2C9C632F"/>
    <w:rsid w:val="2CA13945"/>
    <w:rsid w:val="2D7B4196"/>
    <w:rsid w:val="30817482"/>
    <w:rsid w:val="30D06622"/>
    <w:rsid w:val="333573E7"/>
    <w:rsid w:val="337F42B4"/>
    <w:rsid w:val="341669C7"/>
    <w:rsid w:val="34CA0497"/>
    <w:rsid w:val="367E151E"/>
    <w:rsid w:val="39DA3F89"/>
    <w:rsid w:val="39FD2E37"/>
    <w:rsid w:val="3C836BC3"/>
    <w:rsid w:val="3EC624BE"/>
    <w:rsid w:val="433D72B3"/>
    <w:rsid w:val="435D158A"/>
    <w:rsid w:val="47EA3F9B"/>
    <w:rsid w:val="48AD5394"/>
    <w:rsid w:val="48B06FCF"/>
    <w:rsid w:val="4C9D690C"/>
    <w:rsid w:val="506872F7"/>
    <w:rsid w:val="51E21A42"/>
    <w:rsid w:val="52CF6267"/>
    <w:rsid w:val="54801EB3"/>
    <w:rsid w:val="54906460"/>
    <w:rsid w:val="54BC5E6B"/>
    <w:rsid w:val="56FC7846"/>
    <w:rsid w:val="57ED1ADC"/>
    <w:rsid w:val="5DE750C6"/>
    <w:rsid w:val="61B76F18"/>
    <w:rsid w:val="61C3355C"/>
    <w:rsid w:val="672A5D0A"/>
    <w:rsid w:val="67C7218E"/>
    <w:rsid w:val="69BA15C7"/>
    <w:rsid w:val="6A3E61F4"/>
    <w:rsid w:val="6B8F6285"/>
    <w:rsid w:val="6BEDF6B9"/>
    <w:rsid w:val="717F6AF4"/>
    <w:rsid w:val="75C12DB9"/>
    <w:rsid w:val="7680220B"/>
    <w:rsid w:val="770519A8"/>
    <w:rsid w:val="7AC51B7A"/>
    <w:rsid w:val="7D0C6095"/>
    <w:rsid w:val="7DC47E0B"/>
    <w:rsid w:val="7DFB54D3"/>
    <w:rsid w:val="7E3C65F7"/>
    <w:rsid w:val="7E4C41F6"/>
    <w:rsid w:val="EF59522D"/>
    <w:rsid w:val="FFFED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2标题标宋"/>
    <w:basedOn w:val="1"/>
    <w:qFormat/>
    <w:uiPriority w:val="0"/>
    <w:pPr>
      <w:spacing w:line="620" w:lineRule="exact"/>
      <w:jc w:val="center"/>
    </w:pPr>
    <w:rPr>
      <w:rFonts w:hint="eastAsia" w:ascii="Times New Roman" w:hAnsi="Times New Roman" w:eastAsia="方正小标宋简体" w:cs="方正小标宋简体"/>
      <w:sz w:val="44"/>
      <w:szCs w:val="44"/>
    </w:rPr>
  </w:style>
  <w:style w:type="paragraph" w:customStyle="1" w:styleId="9">
    <w:name w:val="4黑体居左"/>
    <w:basedOn w:val="1"/>
    <w:qFormat/>
    <w:uiPriority w:val="0"/>
    <w:pPr>
      <w:ind w:firstLine="640" w:firstLineChars="200"/>
    </w:pPr>
    <w:rPr>
      <w:rFonts w:hint="eastAsia" w:ascii="Times New Roman" w:hAnsi="Times New Roman" w:eastAsia="黑体" w:cs="黑体"/>
      <w:sz w:val="32"/>
      <w:szCs w:val="32"/>
    </w:rPr>
  </w:style>
  <w:style w:type="paragraph" w:customStyle="1" w:styleId="10">
    <w:name w:val="样式1"/>
    <w:basedOn w:val="1"/>
    <w:qFormat/>
    <w:uiPriority w:val="0"/>
    <w:pPr>
      <w:ind w:firstLine="640" w:firstLineChars="200"/>
    </w:pPr>
    <w:rPr>
      <w:rFonts w:hint="eastAsia" w:ascii="Times New Roman" w:hAnsi="Times New Roman" w:eastAsia="仿宋_GB2312" w:cs="仿宋_GB2312"/>
      <w:sz w:val="32"/>
      <w:szCs w:val="32"/>
    </w:rPr>
  </w:style>
  <w:style w:type="character" w:customStyle="1" w:styleId="11">
    <w:name w:val="页脚 Char"/>
    <w:link w:val="3"/>
    <w:qFormat/>
    <w:uiPriority w:val="0"/>
    <w:rPr>
      <w:sz w:val="18"/>
      <w:szCs w:val="18"/>
    </w:rPr>
  </w:style>
  <w:style w:type="paragraph" w:customStyle="1" w:styleId="12">
    <w:name w:val="页码11"/>
    <w:basedOn w:val="1"/>
    <w:qFormat/>
    <w:uiPriority w:val="0"/>
    <w:pPr>
      <w:tabs>
        <w:tab w:val="center" w:pos="4153"/>
        <w:tab w:val="right" w:pos="8306"/>
      </w:tabs>
      <w:snapToGrid w:val="0"/>
      <w:ind w:left="210" w:leftChars="100" w:right="210" w:rightChars="100"/>
      <w:jc w:val="left"/>
    </w:pPr>
    <w:rPr>
      <w:rFonts w:ascii="Times New Roman" w:hAnsi="Times New Roman"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4086</Words>
  <Characters>4172</Characters>
  <Lines>0</Lines>
  <Paragraphs>0</Paragraphs>
  <TotalTime>5</TotalTime>
  <ScaleCrop>false</ScaleCrop>
  <LinksUpToDate>false</LinksUpToDate>
  <CharactersWithSpaces>4173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2026-03-24T02:26:00Z</dcterms:created>
  <dc:creator>杨明欣</dc:creator>
  <cp:lastModifiedBy>平静的海洋</cp:lastModifiedBy>
  <cp:lastPrinted>2026-03-27T07:53:00Z</cp:lastPrinted>
  <dcterms:modified xsi:type="dcterms:W3CDTF">2026-07-02T01:06:11Z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555077A6EF524739A837C17B70E689AF_11</vt:lpwstr>
  </property>
  <property fmtid="{D5CDD505-2E9C-101B-9397-08002B2CF9AE}" pid="4" name="KSOTemplateDocerSaveRecord">
    <vt:lpwstr>eyJoZGlkIjoiNjYxNzEyNzcyYjBmOTQ5N2M4NDZiN2NlYmJiYzY1OGUiLCJ1c2VySWQiOiI0OTcwNTc4MTkifQ==</vt:lpwstr>
  </property>
</Properties>
</file>