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rPr>
      </w:pPr>
      <w:r>
        <w:rPr>
          <w:rFonts w:hint="eastAsia" w:ascii="黑体" w:hAnsi="黑体" w:eastAsia="黑体" w:cs="黑体"/>
          <w:b w:val="0"/>
          <w:bCs w:val="0"/>
          <w:color w:val="000000"/>
          <w:kern w:val="0"/>
          <w:sz w:val="28"/>
          <w:szCs w:val="28"/>
          <w:lang w:val="en-US" w:eastAsia="zh-CN" w:bidi="ar"/>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宋体" w:hAnsi="宋体" w:cs="宋体"/>
          <w:b w:val="0"/>
          <w:bCs w:val="0"/>
          <w:kern w:val="0"/>
          <w:sz w:val="32"/>
          <w:szCs w:val="32"/>
        </w:rPr>
      </w:pPr>
      <w:r>
        <w:rPr>
          <w:rFonts w:hint="eastAsia" w:ascii="方正小标宋简体" w:hAnsi="方正小标宋简体" w:eastAsia="方正小标宋简体" w:cs="方正小标宋简体"/>
          <w:b w:val="0"/>
          <w:bCs w:val="0"/>
          <w:color w:val="000000"/>
          <w:kern w:val="0"/>
          <w:sz w:val="44"/>
          <w:szCs w:val="44"/>
          <w:lang w:val="en-US" w:eastAsia="zh-CN" w:bidi="ar"/>
        </w:rPr>
        <w:t>2026年绥化市国有建设用地供应计划表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360" w:firstLineChars="200"/>
        <w:jc w:val="both"/>
        <w:textAlignment w:val="auto"/>
        <w:rPr>
          <w:rFonts w:hint="eastAsia" w:ascii="方正楷体_GBK" w:hAnsi="方正楷体_GBK" w:eastAsia="方正楷体_GBK" w:cs="方正楷体_GBK"/>
          <w:b w:val="0"/>
          <w:bCs w:val="0"/>
          <w:kern w:val="0"/>
          <w:sz w:val="21"/>
          <w:szCs w:val="21"/>
        </w:rPr>
      </w:pPr>
      <w:r>
        <w:rPr>
          <w:rFonts w:hint="eastAsia" w:ascii="宋体" w:hAnsi="宋体" w:cs="宋体"/>
          <w:b w:val="0"/>
          <w:bCs w:val="0"/>
          <w:kern w:val="0"/>
          <w:sz w:val="18"/>
          <w:szCs w:val="18"/>
        </w:rPr>
        <w:t xml:space="preserve">                                                                                                                            </w:t>
      </w:r>
      <w:r>
        <w:rPr>
          <w:rFonts w:hint="eastAsia" w:ascii="宋体" w:hAnsi="宋体" w:cs="宋体"/>
          <w:b w:val="0"/>
          <w:bCs w:val="0"/>
          <w:kern w:val="0"/>
          <w:sz w:val="18"/>
          <w:szCs w:val="18"/>
          <w:lang w:val="en-US" w:eastAsia="zh-CN"/>
        </w:rPr>
        <w:t xml:space="preserve">        </w:t>
      </w:r>
      <w:r>
        <w:rPr>
          <w:rFonts w:hint="eastAsia" w:ascii="宋体" w:hAnsi="宋体" w:cs="宋体"/>
          <w:b w:val="0"/>
          <w:bCs w:val="0"/>
          <w:kern w:val="0"/>
          <w:sz w:val="18"/>
          <w:szCs w:val="18"/>
        </w:rPr>
        <w:t xml:space="preserve">  </w:t>
      </w:r>
      <w:r>
        <w:rPr>
          <w:rFonts w:hint="eastAsia" w:ascii="宋体" w:hAnsi="宋体" w:cs="宋体"/>
          <w:b w:val="0"/>
          <w:bCs w:val="0"/>
          <w:kern w:val="0"/>
          <w:sz w:val="21"/>
          <w:szCs w:val="21"/>
        </w:rPr>
        <w:t xml:space="preserve"> </w:t>
      </w:r>
      <w:r>
        <w:rPr>
          <w:rFonts w:hint="eastAsia" w:ascii="方正楷体_GBK" w:hAnsi="方正楷体_GBK" w:eastAsia="方正楷体_GBK" w:cs="方正楷体_GBK"/>
          <w:b w:val="0"/>
          <w:bCs w:val="0"/>
          <w:kern w:val="0"/>
          <w:sz w:val="21"/>
          <w:szCs w:val="21"/>
        </w:rPr>
        <w:t xml:space="preserve">  单位：公顷</w:t>
      </w:r>
    </w:p>
    <w:tbl>
      <w:tblPr>
        <w:tblStyle w:val="4"/>
        <w:tblW w:w="14434" w:type="dxa"/>
        <w:jc w:val="center"/>
        <w:tblInd w:w="0" w:type="dxa"/>
        <w:tblLayout w:type="fixed"/>
        <w:tblCellMar>
          <w:top w:w="0" w:type="dxa"/>
          <w:left w:w="108" w:type="dxa"/>
          <w:bottom w:w="0" w:type="dxa"/>
          <w:right w:w="108" w:type="dxa"/>
        </w:tblCellMar>
      </w:tblPr>
      <w:tblGrid>
        <w:gridCol w:w="1343"/>
        <w:gridCol w:w="1124"/>
        <w:gridCol w:w="1241"/>
        <w:gridCol w:w="1146"/>
        <w:gridCol w:w="845"/>
        <w:gridCol w:w="960"/>
        <w:gridCol w:w="1125"/>
        <w:gridCol w:w="870"/>
        <w:gridCol w:w="1091"/>
        <w:gridCol w:w="1524"/>
        <w:gridCol w:w="1106"/>
        <w:gridCol w:w="1288"/>
        <w:gridCol w:w="771"/>
      </w:tblGrid>
      <w:tr>
        <w:tblPrEx>
          <w:tblLayout w:type="fixed"/>
          <w:tblCellMar>
            <w:top w:w="0" w:type="dxa"/>
            <w:left w:w="108" w:type="dxa"/>
            <w:bottom w:w="0" w:type="dxa"/>
            <w:right w:w="108" w:type="dxa"/>
          </w:tblCellMar>
        </w:tblPrEx>
        <w:trPr>
          <w:trHeight w:val="540" w:hRule="atLeast"/>
          <w:jc w:val="center"/>
        </w:trPr>
        <w:tc>
          <w:tcPr>
            <w:tcW w:w="1343" w:type="dxa"/>
            <w:vMerge w:val="restart"/>
            <w:tcBorders>
              <w:top w:val="single" w:color="auto" w:sz="4" w:space="0"/>
              <w:left w:val="single" w:color="auto" w:sz="4" w:space="0"/>
              <w:bottom w:val="single" w:color="000000" w:sz="4" w:space="0"/>
              <w:right w:val="single" w:color="auto" w:sz="4" w:space="0"/>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630" w:firstLineChars="300"/>
              <w:jc w:val="left"/>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用途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left"/>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区县</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合计</w:t>
            </w: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商服用地</w:t>
            </w:r>
          </w:p>
        </w:tc>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工矿仓储用地</w:t>
            </w:r>
          </w:p>
        </w:tc>
        <w:tc>
          <w:tcPr>
            <w:tcW w:w="489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住宅用地</w:t>
            </w:r>
          </w:p>
        </w:tc>
        <w:tc>
          <w:tcPr>
            <w:tcW w:w="15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公共管理与公共服务用地</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交通运输用地</w:t>
            </w:r>
          </w:p>
        </w:tc>
        <w:tc>
          <w:tcPr>
            <w:tcW w:w="12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水域及水利设施用地</w:t>
            </w:r>
          </w:p>
        </w:tc>
        <w:tc>
          <w:tcPr>
            <w:tcW w:w="7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特殊用地</w:t>
            </w:r>
          </w:p>
        </w:tc>
      </w:tr>
      <w:tr>
        <w:tblPrEx>
          <w:tblLayout w:type="fixed"/>
          <w:tblCellMar>
            <w:top w:w="0" w:type="dxa"/>
            <w:left w:w="108" w:type="dxa"/>
            <w:bottom w:w="0" w:type="dxa"/>
            <w:right w:w="108" w:type="dxa"/>
          </w:tblCellMar>
        </w:tblPrEx>
        <w:trPr>
          <w:trHeight w:val="540" w:hRule="atLeast"/>
          <w:jc w:val="center"/>
        </w:trPr>
        <w:tc>
          <w:tcPr>
            <w:tcW w:w="1343" w:type="dxa"/>
            <w:vMerge w:val="continue"/>
            <w:tcBorders>
              <w:top w:val="single" w:color="auto" w:sz="12"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both"/>
              <w:textAlignment w:val="auto"/>
              <w:rPr>
                <w:rFonts w:ascii="宋体" w:hAnsi="宋体" w:cs="宋体"/>
                <w:b w:val="0"/>
                <w:bCs w:val="0"/>
                <w:kern w:val="0"/>
                <w:szCs w:val="21"/>
              </w:rPr>
            </w:pPr>
          </w:p>
        </w:tc>
        <w:tc>
          <w:tcPr>
            <w:tcW w:w="1124"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241"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146"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小计</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廉租房用地</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经济适用房用地</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商品房用地</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黑体_GBK" w:hAnsi="方正黑体_GBK" w:eastAsia="方正黑体_GBK" w:cs="方正黑体_GBK"/>
                <w:b w:val="0"/>
                <w:bCs w:val="0"/>
                <w:kern w:val="0"/>
                <w:szCs w:val="21"/>
              </w:rPr>
            </w:pPr>
            <w:r>
              <w:rPr>
                <w:rFonts w:hint="eastAsia" w:ascii="方正黑体_GBK" w:hAnsi="方正黑体_GBK" w:eastAsia="方正黑体_GBK" w:cs="方正黑体_GBK"/>
                <w:b w:val="0"/>
                <w:bCs w:val="0"/>
                <w:kern w:val="0"/>
                <w:szCs w:val="21"/>
              </w:rPr>
              <w:t>其他用地</w:t>
            </w:r>
          </w:p>
        </w:tc>
        <w:tc>
          <w:tcPr>
            <w:tcW w:w="1524"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106"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1288"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c>
          <w:tcPr>
            <w:tcW w:w="771" w:type="dxa"/>
            <w:vMerge w:val="continue"/>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center"/>
              <w:textAlignment w:val="auto"/>
              <w:rPr>
                <w:rFonts w:ascii="宋体" w:hAnsi="宋体" w:cs="宋体"/>
                <w:b w:val="0"/>
                <w:bCs w:val="0"/>
                <w:kern w:val="0"/>
                <w:szCs w:val="21"/>
              </w:rPr>
            </w:pPr>
          </w:p>
        </w:tc>
      </w:tr>
      <w:tr>
        <w:tblPrEx>
          <w:tblLayout w:type="fixed"/>
          <w:tblCellMar>
            <w:top w:w="0" w:type="dxa"/>
            <w:left w:w="108" w:type="dxa"/>
            <w:bottom w:w="0" w:type="dxa"/>
            <w:right w:w="108" w:type="dxa"/>
          </w:tblCellMar>
        </w:tblPrEx>
        <w:trPr>
          <w:trHeight w:val="540" w:hRule="atLeast"/>
          <w:jc w:val="center"/>
        </w:trPr>
        <w:tc>
          <w:tcPr>
            <w:tcW w:w="134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rPr>
            </w:pPr>
            <w:r>
              <w:rPr>
                <w:rFonts w:hint="eastAsia" w:ascii="方正仿宋_GBK" w:hAnsi="方正仿宋_GBK" w:eastAsia="方正仿宋_GBK" w:cs="方正仿宋_GBK"/>
                <w:b w:val="0"/>
                <w:bCs w:val="0"/>
                <w:kern w:val="0"/>
                <w:szCs w:val="21"/>
              </w:rPr>
              <w:t>绥化</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324</w:t>
            </w:r>
          </w:p>
        </w:tc>
        <w:tc>
          <w:tcPr>
            <w:tcW w:w="124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10</w:t>
            </w: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80</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9</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9</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0</w:t>
            </w:r>
          </w:p>
        </w:tc>
        <w:tc>
          <w:tcPr>
            <w:tcW w:w="15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30</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val="0"/>
              <w:tabs>
                <w:tab w:val="left" w:pos="438"/>
              </w:tabs>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185</w:t>
            </w:r>
          </w:p>
        </w:tc>
        <w:tc>
          <w:tcPr>
            <w:tcW w:w="128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5</w:t>
            </w: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仿宋_GBK" w:hAnsi="方正仿宋_GBK" w:eastAsia="方正仿宋_GBK" w:cs="方正仿宋_GBK"/>
                <w:b w:val="0"/>
                <w:bCs w:val="0"/>
                <w:kern w:val="0"/>
                <w:szCs w:val="21"/>
                <w:lang w:val="en-US" w:eastAsia="zh-CN"/>
              </w:rPr>
            </w:pPr>
            <w:r>
              <w:rPr>
                <w:rFonts w:hint="eastAsia" w:ascii="方正仿宋_GBK" w:hAnsi="方正仿宋_GBK" w:eastAsia="方正仿宋_GBK" w:cs="方正仿宋_GBK"/>
                <w:b w:val="0"/>
                <w:bCs w:val="0"/>
                <w:kern w:val="0"/>
                <w:szCs w:val="21"/>
                <w:lang w:val="en-US" w:eastAsia="zh-CN"/>
              </w:rPr>
              <w:t>5</w:t>
            </w:r>
          </w:p>
        </w:tc>
      </w:tr>
      <w:tr>
        <w:tblPrEx>
          <w:tblLayout w:type="fixed"/>
          <w:tblCellMar>
            <w:top w:w="0" w:type="dxa"/>
            <w:left w:w="108" w:type="dxa"/>
            <w:bottom w:w="0" w:type="dxa"/>
            <w:right w:w="108" w:type="dxa"/>
          </w:tblCellMar>
        </w:tblPrEx>
        <w:trPr>
          <w:trHeight w:val="540" w:hRule="atLeast"/>
          <w:jc w:val="center"/>
        </w:trPr>
        <w:tc>
          <w:tcPr>
            <w:tcW w:w="134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center"/>
              <w:textAlignment w:val="auto"/>
              <w:rPr>
                <w:rFonts w:ascii="宋体" w:hAnsi="宋体" w:cs="宋体"/>
                <w:b w:val="0"/>
                <w:bCs w:val="0"/>
                <w:kern w:val="0"/>
                <w:sz w:val="22"/>
                <w:szCs w:val="22"/>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4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5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8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134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4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5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128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40" w:firstLineChars="200"/>
              <w:jc w:val="both"/>
              <w:textAlignment w:val="auto"/>
              <w:rPr>
                <w:rFonts w:ascii="宋体" w:hAnsi="宋体" w:cs="宋体"/>
                <w:b w:val="0"/>
                <w:bCs w:val="0"/>
                <w:kern w:val="0"/>
                <w:sz w:val="22"/>
                <w:szCs w:val="22"/>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kern w:val="0"/>
          <w:sz w:val="21"/>
          <w:szCs w:val="21"/>
        </w:rPr>
      </w:pPr>
      <w:r>
        <w:rPr>
          <w:rFonts w:hint="eastAsia" w:ascii="方正楷体_GBK" w:hAnsi="方正楷体_GBK" w:eastAsia="方正楷体_GBK" w:cs="方正楷体_GBK"/>
          <w:b w:val="0"/>
          <w:bCs w:val="0"/>
          <w:kern w:val="0"/>
          <w:sz w:val="21"/>
          <w:szCs w:val="21"/>
        </w:rPr>
        <w:t>注：1.土地用途按照《土地利用现状分类》（GB/T 21010-2007）一级类统计；</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kern w:val="0"/>
          <w:sz w:val="21"/>
          <w:szCs w:val="21"/>
        </w:rPr>
      </w:pPr>
      <w:r>
        <w:rPr>
          <w:rFonts w:hint="eastAsia" w:ascii="方正楷体_GBK" w:hAnsi="方正楷体_GBK" w:eastAsia="方正楷体_GBK" w:cs="方正楷体_GBK"/>
          <w:b w:val="0"/>
          <w:bCs w:val="0"/>
          <w:kern w:val="0"/>
          <w:sz w:val="21"/>
          <w:szCs w:val="21"/>
        </w:rPr>
        <w:t xml:space="preserve">    2.区国土资源行政主管部门未独立编制国有建设用地供应计划的，计划供地情况直接统计在市本级，不单独统计。</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kern w:val="44"/>
          <w:sz w:val="21"/>
          <w:szCs w:val="21"/>
        </w:rPr>
        <w:sectPr>
          <w:headerReference r:id="rId3" w:type="default"/>
          <w:pgSz w:w="16838" w:h="11906" w:orient="landscape"/>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Calibri" w:hAnsi="Calibri" w:cs="宋体"/>
          <w:b w:val="0"/>
          <w:bCs w:val="0"/>
          <w:color w:val="000000"/>
          <w:kern w:val="0"/>
          <w:sz w:val="32"/>
          <w:szCs w:val="32"/>
        </w:rPr>
      </w:pPr>
      <w:r>
        <w:rPr>
          <w:rFonts w:hint="eastAsia" w:ascii="黑体" w:hAnsi="黑体" w:eastAsia="黑体" w:cs="黑体"/>
          <w:b w:val="0"/>
          <w:bCs w:val="0"/>
          <w:sz w:val="28"/>
          <w:szCs w:val="28"/>
        </w:rPr>
        <w:t>附</w:t>
      </w:r>
      <w:r>
        <w:rPr>
          <w:rFonts w:hint="eastAsia" w:ascii="黑体" w:hAnsi="黑体" w:eastAsia="黑体" w:cs="黑体"/>
          <w:b w:val="0"/>
          <w:bCs w:val="0"/>
          <w:sz w:val="28"/>
          <w:szCs w:val="28"/>
          <w:lang w:val="en-US" w:eastAsia="zh-CN"/>
        </w:rPr>
        <w:t>件</w:t>
      </w:r>
      <w:r>
        <w:rPr>
          <w:rFonts w:hint="eastAsia" w:ascii="黑体" w:hAnsi="黑体" w:eastAsia="黑体" w:cs="黑体"/>
          <w:b w:val="0"/>
          <w:bCs w:val="0"/>
          <w:sz w:val="28"/>
          <w:szCs w:val="28"/>
        </w:rPr>
        <w:t>2</w:t>
      </w:r>
      <w:r>
        <w:rPr>
          <w:rFonts w:hint="eastAsia" w:ascii="黑体" w:hAnsi="黑体" w:eastAsia="黑体" w:cs="黑体"/>
          <w:b w:val="0"/>
          <w:bCs w:val="0"/>
          <w:color w:val="000000"/>
          <w:kern w:val="0"/>
          <w:sz w:val="28"/>
          <w:szCs w:val="28"/>
        </w:rPr>
        <w:t xml:space="preserve"> </w:t>
      </w:r>
      <w:r>
        <w:rPr>
          <w:rFonts w:hint="eastAsia" w:ascii="Calibri" w:hAnsi="Calibri" w:cs="宋体"/>
          <w:b w:val="0"/>
          <w:bCs w:val="0"/>
          <w:color w:val="000000"/>
          <w:kern w:val="0"/>
          <w:sz w:val="32"/>
          <w:szCs w:val="32"/>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2026年绥化市住房用地供应计划汇总表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360" w:firstLineChars="200"/>
        <w:jc w:val="both"/>
        <w:textAlignment w:val="auto"/>
        <w:rPr>
          <w:rFonts w:hint="eastAsia" w:ascii="方正楷体_GBK" w:hAnsi="方正楷体_GBK" w:eastAsia="方正楷体_GBK" w:cs="方正楷体_GBK"/>
          <w:b w:val="0"/>
          <w:bCs w:val="0"/>
          <w:kern w:val="0"/>
          <w:sz w:val="21"/>
          <w:szCs w:val="21"/>
        </w:rPr>
      </w:pPr>
      <w:r>
        <w:rPr>
          <w:rFonts w:hint="eastAsia" w:ascii="宋体" w:hAnsi="宋体" w:cs="宋体"/>
          <w:b w:val="0"/>
          <w:bCs w:val="0"/>
          <w:kern w:val="0"/>
          <w:sz w:val="18"/>
          <w:szCs w:val="18"/>
          <w:lang w:val="en-US" w:eastAsia="zh-CN"/>
        </w:rPr>
        <w:t xml:space="preserve">                                                                                                   </w:t>
      </w:r>
      <w:r>
        <w:rPr>
          <w:rFonts w:hint="eastAsia" w:asciiTheme="minorEastAsia" w:hAnsiTheme="minorEastAsia" w:eastAsiaTheme="minorEastAsia" w:cstheme="minorEastAsia"/>
          <w:b w:val="0"/>
          <w:bCs w:val="0"/>
          <w:kern w:val="0"/>
          <w:sz w:val="18"/>
          <w:szCs w:val="18"/>
          <w:lang w:val="en-US" w:eastAsia="zh-CN"/>
        </w:rPr>
        <w:t xml:space="preserve"> </w:t>
      </w:r>
      <w:r>
        <w:rPr>
          <w:rFonts w:hint="eastAsia" w:asciiTheme="minorEastAsia" w:hAnsiTheme="minorEastAsia" w:cstheme="minorEastAsia"/>
          <w:b w:val="0"/>
          <w:bCs w:val="0"/>
          <w:kern w:val="0"/>
          <w:sz w:val="18"/>
          <w:szCs w:val="18"/>
          <w:lang w:val="en-US" w:eastAsia="zh-CN"/>
        </w:rPr>
        <w:t xml:space="preserve">              </w:t>
      </w:r>
      <w:r>
        <w:rPr>
          <w:rFonts w:hint="eastAsia" w:ascii="方正楷体_GBK" w:hAnsi="方正楷体_GBK" w:eastAsia="方正楷体_GBK" w:cs="方正楷体_GBK"/>
          <w:b w:val="0"/>
          <w:bCs w:val="0"/>
          <w:kern w:val="0"/>
          <w:sz w:val="21"/>
          <w:szCs w:val="21"/>
          <w:lang w:val="en-US" w:eastAsia="zh-CN"/>
        </w:rPr>
        <w:t xml:space="preserve">     </w:t>
      </w:r>
      <w:r>
        <w:rPr>
          <w:rFonts w:hint="eastAsia" w:ascii="方正楷体_GBK" w:hAnsi="方正楷体_GBK" w:eastAsia="方正楷体_GBK" w:cs="方正楷体_GBK"/>
          <w:b w:val="0"/>
          <w:bCs w:val="0"/>
          <w:kern w:val="0"/>
          <w:sz w:val="21"/>
          <w:szCs w:val="21"/>
        </w:rPr>
        <w:t xml:space="preserve">单位：公顷、% </w:t>
      </w:r>
    </w:p>
    <w:tbl>
      <w:tblPr>
        <w:tblStyle w:val="4"/>
        <w:tblpPr w:leftFromText="180" w:rightFromText="180" w:vertAnchor="text" w:horzAnchor="page" w:tblpX="2008" w:tblpY="192"/>
        <w:tblOverlap w:val="never"/>
        <w:tblW w:w="13000" w:type="dxa"/>
        <w:tblInd w:w="0" w:type="dxa"/>
        <w:tblLayout w:type="fixed"/>
        <w:tblCellMar>
          <w:top w:w="0" w:type="dxa"/>
          <w:left w:w="108" w:type="dxa"/>
          <w:bottom w:w="0" w:type="dxa"/>
          <w:right w:w="108" w:type="dxa"/>
        </w:tblCellMar>
      </w:tblPr>
      <w:tblGrid>
        <w:gridCol w:w="1008"/>
        <w:gridCol w:w="658"/>
        <w:gridCol w:w="662"/>
        <w:gridCol w:w="705"/>
        <w:gridCol w:w="951"/>
        <w:gridCol w:w="904"/>
        <w:gridCol w:w="590"/>
        <w:gridCol w:w="863"/>
        <w:gridCol w:w="892"/>
        <w:gridCol w:w="690"/>
        <w:gridCol w:w="705"/>
        <w:gridCol w:w="645"/>
        <w:gridCol w:w="915"/>
        <w:gridCol w:w="640"/>
        <w:gridCol w:w="942"/>
        <w:gridCol w:w="1230"/>
      </w:tblGrid>
      <w:tr>
        <w:tblPrEx>
          <w:tblLayout w:type="fixed"/>
          <w:tblCellMar>
            <w:top w:w="0" w:type="dxa"/>
            <w:left w:w="108" w:type="dxa"/>
            <w:bottom w:w="0" w:type="dxa"/>
            <w:right w:w="108" w:type="dxa"/>
          </w:tblCellMar>
        </w:tblPrEx>
        <w:trPr>
          <w:trHeight w:val="343" w:hRule="atLeast"/>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县、市</w:t>
            </w:r>
          </w:p>
        </w:tc>
        <w:tc>
          <w:tcPr>
            <w:tcW w:w="2025" w:type="dxa"/>
            <w:gridSpan w:val="3"/>
            <w:vMerge w:val="restart"/>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供地总量</w:t>
            </w:r>
          </w:p>
        </w:tc>
        <w:tc>
          <w:tcPr>
            <w:tcW w:w="7155" w:type="dxa"/>
            <w:gridSpan w:val="9"/>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保障性安居工程用地</w:t>
            </w:r>
          </w:p>
        </w:tc>
        <w:tc>
          <w:tcPr>
            <w:tcW w:w="1582" w:type="dxa"/>
            <w:gridSpan w:val="2"/>
            <w:tcBorders>
              <w:top w:val="single" w:color="000000" w:sz="8" w:space="0"/>
              <w:left w:val="nil"/>
              <w:bottom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商品住房用地</w:t>
            </w:r>
          </w:p>
        </w:tc>
        <w:tc>
          <w:tcPr>
            <w:tcW w:w="1230" w:type="dxa"/>
            <w:vMerge w:val="restart"/>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保障性安居工程和中小套型商品房用地占比（%）</w:t>
            </w:r>
          </w:p>
        </w:tc>
      </w:tr>
      <w:tr>
        <w:tblPrEx>
          <w:tblLayout w:type="fixed"/>
          <w:tblCellMar>
            <w:top w:w="0" w:type="dxa"/>
            <w:left w:w="108" w:type="dxa"/>
            <w:bottom w:w="0" w:type="dxa"/>
            <w:right w:w="108" w:type="dxa"/>
          </w:tblCellMar>
        </w:tblPrEx>
        <w:trPr>
          <w:trHeight w:val="675"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2025" w:type="dxa"/>
            <w:gridSpan w:val="3"/>
            <w:vMerge w:val="continue"/>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1855" w:type="dxa"/>
            <w:gridSpan w:val="2"/>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保障性住房用地</w:t>
            </w:r>
          </w:p>
        </w:tc>
        <w:tc>
          <w:tcPr>
            <w:tcW w:w="3035" w:type="dxa"/>
            <w:gridSpan w:val="4"/>
            <w:tcBorders>
              <w:top w:val="single" w:color="000000" w:sz="8" w:space="0"/>
              <w:left w:val="nil"/>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各类棚户区改造用地</w:t>
            </w:r>
          </w:p>
        </w:tc>
        <w:tc>
          <w:tcPr>
            <w:tcW w:w="1350" w:type="dxa"/>
            <w:gridSpan w:val="2"/>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公共租赁房</w:t>
            </w:r>
          </w:p>
        </w:tc>
        <w:tc>
          <w:tcPr>
            <w:tcW w:w="915" w:type="dxa"/>
            <w:vMerge w:val="restart"/>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限价商品房</w:t>
            </w:r>
          </w:p>
        </w:tc>
        <w:tc>
          <w:tcPr>
            <w:tcW w:w="640" w:type="dxa"/>
            <w:vMerge w:val="restart"/>
            <w:tcBorders>
              <w:top w:val="nil"/>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942" w:type="dxa"/>
            <w:vMerge w:val="restart"/>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中小套型商品住房</w:t>
            </w:r>
          </w:p>
        </w:tc>
        <w:tc>
          <w:tcPr>
            <w:tcW w:w="1230"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1770"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658" w:type="dxa"/>
            <w:tcBorders>
              <w:top w:val="nil"/>
              <w:left w:val="single" w:color="auto" w:sz="4" w:space="0"/>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合计</w:t>
            </w:r>
          </w:p>
        </w:tc>
        <w:tc>
          <w:tcPr>
            <w:tcW w:w="662"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存量</w:t>
            </w:r>
          </w:p>
        </w:tc>
        <w:tc>
          <w:tcPr>
            <w:tcW w:w="70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增量</w:t>
            </w:r>
          </w:p>
        </w:tc>
        <w:tc>
          <w:tcPr>
            <w:tcW w:w="95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廉租房</w:t>
            </w:r>
          </w:p>
        </w:tc>
        <w:tc>
          <w:tcPr>
            <w:tcW w:w="90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经济适用房</w:t>
            </w:r>
          </w:p>
        </w:tc>
        <w:tc>
          <w:tcPr>
            <w:tcW w:w="59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63"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廉租房</w:t>
            </w:r>
          </w:p>
        </w:tc>
        <w:tc>
          <w:tcPr>
            <w:tcW w:w="892"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经济适用房</w:t>
            </w:r>
          </w:p>
        </w:tc>
        <w:tc>
          <w:tcPr>
            <w:tcW w:w="690"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中小套型</w:t>
            </w:r>
          </w:p>
        </w:tc>
        <w:tc>
          <w:tcPr>
            <w:tcW w:w="7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划拨</w:t>
            </w:r>
          </w:p>
        </w:tc>
        <w:tc>
          <w:tcPr>
            <w:tcW w:w="64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出让</w:t>
            </w:r>
          </w:p>
        </w:tc>
        <w:tc>
          <w:tcPr>
            <w:tcW w:w="915"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640" w:type="dxa"/>
            <w:vMerge w:val="continue"/>
            <w:tcBorders>
              <w:top w:val="nil"/>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942"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宋体" w:hAnsi="宋体" w:cs="宋体"/>
                <w:b w:val="0"/>
                <w:bCs w:val="0"/>
                <w:szCs w:val="21"/>
                <w:lang w:val="en-US" w:eastAsia="zh-CN"/>
              </w:rPr>
            </w:pPr>
          </w:p>
        </w:tc>
        <w:tc>
          <w:tcPr>
            <w:tcW w:w="1230" w:type="dxa"/>
            <w:vMerge w:val="continue"/>
            <w:tcBorders>
              <w:top w:val="single" w:color="000000" w:sz="8" w:space="0"/>
              <w:left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left"/>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965"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绥化市</w:t>
            </w:r>
          </w:p>
        </w:tc>
        <w:tc>
          <w:tcPr>
            <w:tcW w:w="658" w:type="dxa"/>
            <w:tcBorders>
              <w:top w:val="single" w:color="000000" w:sz="4"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9</w:t>
            </w:r>
          </w:p>
        </w:tc>
        <w:tc>
          <w:tcPr>
            <w:tcW w:w="662"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3</w:t>
            </w:r>
          </w:p>
        </w:tc>
        <w:tc>
          <w:tcPr>
            <w:tcW w:w="70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6</w:t>
            </w:r>
          </w:p>
        </w:tc>
        <w:tc>
          <w:tcPr>
            <w:tcW w:w="951"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904"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590"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863" w:type="dxa"/>
            <w:tcBorders>
              <w:top w:val="single" w:color="000000" w:sz="4" w:space="0"/>
              <w:left w:val="nil"/>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705" w:type="dxa"/>
            <w:tcBorders>
              <w:top w:val="single" w:color="000000" w:sz="4"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91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0"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2.8</w:t>
            </w:r>
          </w:p>
        </w:tc>
        <w:tc>
          <w:tcPr>
            <w:tcW w:w="942"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11.2</w:t>
            </w:r>
          </w:p>
        </w:tc>
        <w:tc>
          <w:tcPr>
            <w:tcW w:w="1230"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80%</w:t>
            </w:r>
          </w:p>
        </w:tc>
      </w:tr>
      <w:tr>
        <w:tblPrEx>
          <w:tblLayout w:type="fixed"/>
          <w:tblCellMar>
            <w:top w:w="0" w:type="dxa"/>
            <w:left w:w="108" w:type="dxa"/>
            <w:bottom w:w="0" w:type="dxa"/>
            <w:right w:w="108" w:type="dxa"/>
          </w:tblCellMar>
        </w:tblPrEx>
        <w:trPr>
          <w:trHeight w:val="681" w:hRule="atLeast"/>
        </w:trPr>
        <w:tc>
          <w:tcPr>
            <w:tcW w:w="1008" w:type="dxa"/>
            <w:tcBorders>
              <w:top w:val="nil"/>
              <w:left w:val="single" w:color="000000" w:sz="8" w:space="0"/>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合计</w:t>
            </w:r>
          </w:p>
        </w:tc>
        <w:tc>
          <w:tcPr>
            <w:tcW w:w="658"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9</w:t>
            </w:r>
          </w:p>
        </w:tc>
        <w:tc>
          <w:tcPr>
            <w:tcW w:w="662"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3</w:t>
            </w:r>
          </w:p>
        </w:tc>
        <w:tc>
          <w:tcPr>
            <w:tcW w:w="70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6</w:t>
            </w:r>
          </w:p>
        </w:tc>
        <w:tc>
          <w:tcPr>
            <w:tcW w:w="95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90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59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863" w:type="dxa"/>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0</w:t>
            </w:r>
          </w:p>
        </w:tc>
        <w:tc>
          <w:tcPr>
            <w:tcW w:w="70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91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c>
          <w:tcPr>
            <w:tcW w:w="64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2.8</w:t>
            </w:r>
          </w:p>
        </w:tc>
        <w:tc>
          <w:tcPr>
            <w:tcW w:w="942"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b w:val="0"/>
                <w:bCs w:val="0"/>
                <w:szCs w:val="21"/>
                <w:lang w:val="en-US" w:eastAsia="zh-CN"/>
              </w:rPr>
            </w:pPr>
            <w:r>
              <w:rPr>
                <w:rFonts w:hint="eastAsia" w:ascii="宋体" w:hAnsi="宋体" w:cs="宋体"/>
                <w:b w:val="0"/>
                <w:bCs w:val="0"/>
                <w:szCs w:val="21"/>
                <w:lang w:val="en-US" w:eastAsia="zh-CN"/>
              </w:rPr>
              <w:t>11.2</w:t>
            </w:r>
          </w:p>
        </w:tc>
        <w:tc>
          <w:tcPr>
            <w:tcW w:w="123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附件</w:t>
      </w:r>
      <w:r>
        <w:rPr>
          <w:rFonts w:hint="eastAsia" w:ascii="黑体" w:hAnsi="黑体" w:eastAsia="黑体" w:cs="黑体"/>
          <w:b w:val="0"/>
          <w:bCs w:val="0"/>
          <w:sz w:val="28"/>
          <w:szCs w:val="28"/>
        </w:rPr>
        <w:t>3</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2026年绥化市保障性安居工程项目用地计划统计表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00" w:firstLineChars="200"/>
        <w:jc w:val="both"/>
        <w:textAlignment w:val="auto"/>
        <w:rPr>
          <w:rFonts w:hint="eastAsia" w:ascii="方正楷体_GBK" w:hAnsi="方正楷体_GBK" w:eastAsia="方正楷体_GBK" w:cs="方正楷体_GBK"/>
          <w:b w:val="0"/>
          <w:bCs w:val="0"/>
          <w:kern w:val="0"/>
          <w:sz w:val="21"/>
          <w:szCs w:val="21"/>
        </w:rPr>
      </w:pPr>
      <w:r>
        <w:rPr>
          <w:rFonts w:hint="eastAsia" w:ascii="黑体" w:hAnsi="Calibri" w:eastAsia="黑体" w:cs="宋体"/>
          <w:b w:val="0"/>
          <w:bCs w:val="0"/>
          <w:kern w:val="0"/>
          <w:sz w:val="20"/>
          <w:szCs w:val="20"/>
        </w:rPr>
        <w:t xml:space="preserve">                                                                                                                    </w:t>
      </w:r>
      <w:r>
        <w:rPr>
          <w:rFonts w:hint="eastAsia" w:ascii="方正楷体_GBK" w:hAnsi="方正楷体_GBK" w:eastAsia="方正楷体_GBK" w:cs="方正楷体_GBK"/>
          <w:b w:val="0"/>
          <w:bCs w:val="0"/>
          <w:kern w:val="0"/>
          <w:sz w:val="21"/>
          <w:szCs w:val="21"/>
        </w:rPr>
        <w:t xml:space="preserve">     单位：公顷</w:t>
      </w:r>
    </w:p>
    <w:tbl>
      <w:tblPr>
        <w:tblStyle w:val="4"/>
        <w:tblW w:w="15517" w:type="dxa"/>
        <w:jc w:val="center"/>
        <w:tblInd w:w="0" w:type="dxa"/>
        <w:tblLayout w:type="fixed"/>
        <w:tblCellMar>
          <w:top w:w="0" w:type="dxa"/>
          <w:left w:w="108" w:type="dxa"/>
          <w:bottom w:w="0" w:type="dxa"/>
          <w:right w:w="108" w:type="dxa"/>
        </w:tblCellMar>
      </w:tblPr>
      <w:tblGrid>
        <w:gridCol w:w="885"/>
        <w:gridCol w:w="786"/>
        <w:gridCol w:w="744"/>
        <w:gridCol w:w="915"/>
        <w:gridCol w:w="795"/>
        <w:gridCol w:w="795"/>
        <w:gridCol w:w="726"/>
        <w:gridCol w:w="744"/>
        <w:gridCol w:w="783"/>
        <w:gridCol w:w="730"/>
        <w:gridCol w:w="797"/>
        <w:gridCol w:w="646"/>
        <w:gridCol w:w="861"/>
        <w:gridCol w:w="728"/>
        <w:gridCol w:w="810"/>
        <w:gridCol w:w="521"/>
        <w:gridCol w:w="744"/>
        <w:gridCol w:w="764"/>
        <w:gridCol w:w="861"/>
        <w:gridCol w:w="882"/>
      </w:tblGrid>
      <w:tr>
        <w:tblPrEx>
          <w:tblLayout w:type="fixed"/>
          <w:tblCellMar>
            <w:top w:w="0" w:type="dxa"/>
            <w:left w:w="108" w:type="dxa"/>
            <w:bottom w:w="0" w:type="dxa"/>
            <w:right w:w="108" w:type="dxa"/>
          </w:tblCellMar>
        </w:tblPrEx>
        <w:trPr>
          <w:cantSplit/>
          <w:trHeight w:val="1134" w:hRule="exact"/>
          <w:jc w:val="center"/>
        </w:trPr>
        <w:tc>
          <w:tcPr>
            <w:tcW w:w="88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3240" w:type="dxa"/>
            <w:gridSpan w:val="4"/>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保障性住房用地</w:t>
            </w:r>
          </w:p>
        </w:tc>
        <w:tc>
          <w:tcPr>
            <w:tcW w:w="7620" w:type="dxa"/>
            <w:gridSpan w:val="10"/>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各类棚户区改造用地</w:t>
            </w:r>
          </w:p>
        </w:tc>
        <w:tc>
          <w:tcPr>
            <w:tcW w:w="2029" w:type="dxa"/>
            <w:gridSpan w:val="3"/>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公共租赁房</w:t>
            </w:r>
          </w:p>
        </w:tc>
        <w:tc>
          <w:tcPr>
            <w:tcW w:w="1743" w:type="dxa"/>
            <w:gridSpan w:val="2"/>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限价商品房</w:t>
            </w: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nil"/>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名称</w:t>
            </w:r>
          </w:p>
        </w:tc>
        <w:tc>
          <w:tcPr>
            <w:tcW w:w="78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廉租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住房</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91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经济适用住房</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9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城市棚户区</w:t>
            </w:r>
          </w:p>
        </w:tc>
        <w:tc>
          <w:tcPr>
            <w:tcW w:w="72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工矿棚户区</w:t>
            </w:r>
          </w:p>
        </w:tc>
        <w:tc>
          <w:tcPr>
            <w:tcW w:w="783"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30"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林区棚户区</w:t>
            </w:r>
          </w:p>
        </w:tc>
        <w:tc>
          <w:tcPr>
            <w:tcW w:w="797"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64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垦区危房</w:t>
            </w:r>
          </w:p>
        </w:tc>
        <w:tc>
          <w:tcPr>
            <w:tcW w:w="86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28"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煤矿棚户区</w:t>
            </w:r>
          </w:p>
        </w:tc>
        <w:tc>
          <w:tcPr>
            <w:tcW w:w="81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52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single" w:color="000000" w:sz="8"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6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61" w:type="dxa"/>
            <w:vMerge w:val="restart"/>
            <w:tcBorders>
              <w:top w:val="nil"/>
              <w:left w:val="nil"/>
              <w:bottom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限价商品房</w:t>
            </w:r>
          </w:p>
        </w:tc>
        <w:tc>
          <w:tcPr>
            <w:tcW w:w="882" w:type="dxa"/>
            <w:tcBorders>
              <w:top w:val="nil"/>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8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91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2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83"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3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97"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64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6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28"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1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52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c>
          <w:tcPr>
            <w:tcW w:w="76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其中：划拨</w:t>
            </w:r>
          </w:p>
        </w:tc>
        <w:tc>
          <w:tcPr>
            <w:tcW w:w="861" w:type="dxa"/>
            <w:vMerge w:val="continue"/>
            <w:tcBorders>
              <w:top w:val="nil"/>
              <w:left w:val="nil"/>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其中：新增</w:t>
            </w: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绥化市</w:t>
            </w:r>
          </w:p>
        </w:tc>
        <w:tc>
          <w:tcPr>
            <w:tcW w:w="78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91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95"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2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83"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3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97"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646"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6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28"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10"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521"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4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764" w:type="dxa"/>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61" w:type="dxa"/>
            <w:tcBorders>
              <w:top w:val="nil"/>
              <w:left w:val="nil"/>
              <w:bottom w:val="single" w:color="000000"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r>
      <w:tr>
        <w:tblPrEx>
          <w:tblLayout w:type="fixed"/>
          <w:tblCellMar>
            <w:top w:w="0" w:type="dxa"/>
            <w:left w:w="108" w:type="dxa"/>
            <w:bottom w:w="0" w:type="dxa"/>
            <w:right w:w="108" w:type="dxa"/>
          </w:tblCellMar>
        </w:tblPrEx>
        <w:trPr>
          <w:cantSplit/>
          <w:trHeight w:val="1134" w:hRule="exact"/>
          <w:jc w:val="center"/>
        </w:trPr>
        <w:tc>
          <w:tcPr>
            <w:tcW w:w="885" w:type="dxa"/>
            <w:tcBorders>
              <w:top w:val="nil"/>
              <w:left w:val="single" w:color="000000" w:sz="8" w:space="0"/>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rPr>
              <w:t>合计</w:t>
            </w:r>
          </w:p>
        </w:tc>
        <w:tc>
          <w:tcPr>
            <w:tcW w:w="786"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4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91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9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95"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26"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4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83"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3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797"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646"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lang w:val="en-US" w:eastAsia="zh-CN"/>
              </w:rPr>
            </w:pPr>
            <w:r>
              <w:rPr>
                <w:rFonts w:hint="eastAsia" w:ascii="方正仿宋_GBK" w:hAnsi="方正仿宋_GBK" w:eastAsia="方正仿宋_GBK" w:cs="方正仿宋_GBK"/>
                <w:b w:val="0"/>
                <w:bCs w:val="0"/>
                <w:kern w:val="0"/>
                <w:sz w:val="20"/>
                <w:szCs w:val="20"/>
                <w:lang w:val="en-US" w:eastAsia="zh-CN"/>
              </w:rPr>
              <w:t>0</w:t>
            </w:r>
          </w:p>
        </w:tc>
        <w:tc>
          <w:tcPr>
            <w:tcW w:w="86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bookmarkStart w:id="0" w:name="_GoBack"/>
            <w:bookmarkEnd w:id="0"/>
          </w:p>
        </w:tc>
        <w:tc>
          <w:tcPr>
            <w:tcW w:w="728"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810"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52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4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764"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861" w:type="dxa"/>
            <w:tcBorders>
              <w:top w:val="nil"/>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c>
          <w:tcPr>
            <w:tcW w:w="882" w:type="dxa"/>
            <w:tcBorders>
              <w:top w:val="single" w:color="auto" w:sz="4" w:space="0"/>
              <w:left w:val="nil"/>
              <w:bottom w:val="single" w:color="000000"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jc w:val="center"/>
              <w:textAlignment w:val="auto"/>
              <w:rPr>
                <w:rFonts w:hint="eastAsia" w:ascii="方正仿宋_GBK" w:hAnsi="方正仿宋_GBK" w:eastAsia="方正仿宋_GBK" w:cs="方正仿宋_GBK"/>
                <w:b w:val="0"/>
                <w:bCs w:val="0"/>
                <w:kern w:val="0"/>
                <w:sz w:val="20"/>
                <w:szCs w:val="20"/>
              </w:rPr>
            </w:pPr>
            <w:r>
              <w:rPr>
                <w:rFonts w:hint="eastAsia" w:ascii="方正仿宋_GBK" w:hAnsi="方正仿宋_GBK" w:eastAsia="方正仿宋_GBK" w:cs="方正仿宋_GBK"/>
                <w:b w:val="0"/>
                <w:bCs w:val="0"/>
                <w:kern w:val="0"/>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imes New Roman‘"/>
          <w:b w:val="0"/>
          <w:bCs w:val="0"/>
          <w:kern w:val="44"/>
          <w:sz w:val="28"/>
          <w:szCs w:val="28"/>
        </w:rPr>
        <w:sectPr>
          <w:pgSz w:w="16838" w:h="11906" w:orient="landscape"/>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2026年度</w:t>
      </w:r>
      <w:r>
        <w:rPr>
          <w:rFonts w:hint="eastAsia" w:ascii="方正小标宋简体" w:hAnsi="方正小标宋简体" w:eastAsia="方正小标宋简体" w:cs="方正小标宋简体"/>
          <w:b w:val="0"/>
          <w:bCs w:val="0"/>
          <w:sz w:val="44"/>
          <w:szCs w:val="44"/>
          <w:lang w:eastAsia="zh-CN"/>
        </w:rPr>
        <w:t>绥化市（市本级）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住宅用地供应计划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b w:val="0"/>
          <w:bCs w:val="0"/>
          <w:sz w:val="32"/>
          <w:szCs w:val="32"/>
        </w:rPr>
      </w:pPr>
      <w:r>
        <w:rPr>
          <w:rFonts w:hint="eastAsia" w:ascii="黑体" w:hAnsi="黑体" w:eastAsia="黑体"/>
          <w:b w:val="0"/>
          <w:bCs w:val="0"/>
          <w:sz w:val="32"/>
          <w:szCs w:val="32"/>
        </w:rPr>
        <w:t>一、住宅用地总量和结构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eastAsia="仿宋_GB2312"/>
          <w:b w:val="0"/>
          <w:bCs w:val="0"/>
          <w:sz w:val="32"/>
          <w:szCs w:val="32"/>
        </w:rPr>
      </w:pPr>
      <w:r>
        <w:rPr>
          <w:rFonts w:hint="eastAsia" w:ascii="仿宋_GB2312" w:eastAsia="仿宋_GB2312"/>
          <w:b w:val="0"/>
          <w:bCs w:val="0"/>
          <w:sz w:val="32"/>
          <w:szCs w:val="32"/>
          <w:lang w:val="en-US" w:eastAsia="zh-CN"/>
        </w:rPr>
        <w:t>2026年</w:t>
      </w:r>
      <w:r>
        <w:rPr>
          <w:rFonts w:hint="eastAsia" w:ascii="仿宋_GB2312" w:eastAsia="仿宋_GB2312"/>
          <w:b w:val="0"/>
          <w:bCs w:val="0"/>
          <w:sz w:val="32"/>
          <w:szCs w:val="32"/>
        </w:rPr>
        <w:t>度</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本市（县）住宅用地计划供应</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公顷，其中</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产权住宅用地</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公顷（商品住宅用地</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公顷，共有产权住宅用地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公顷），租赁住宅用地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公顷（保障性租赁住宅用地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公顷，市场化租赁住宅用地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公顷），其他住宅用地</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公顷</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详见附表1</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黑体" w:hAnsi="黑体" w:eastAsia="黑体"/>
          <w:b w:val="0"/>
          <w:bCs w:val="0"/>
          <w:sz w:val="32"/>
          <w:szCs w:val="32"/>
        </w:rPr>
      </w:pPr>
      <w:r>
        <w:rPr>
          <w:rFonts w:hint="eastAsia" w:ascii="黑体" w:hAnsi="黑体" w:eastAsia="黑体"/>
          <w:b w:val="0"/>
          <w:bCs w:val="0"/>
          <w:sz w:val="32"/>
          <w:szCs w:val="32"/>
        </w:rPr>
        <w:t>二、住宅用地供应布局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drawing>
          <wp:anchor distT="0" distB="0" distL="114300" distR="114300" simplePos="0" relativeHeight="251660288" behindDoc="0" locked="0" layoutInCell="1" allowOverlap="1">
            <wp:simplePos x="0" y="0"/>
            <wp:positionH relativeFrom="column">
              <wp:posOffset>635</wp:posOffset>
            </wp:positionH>
            <wp:positionV relativeFrom="paragraph">
              <wp:posOffset>2047875</wp:posOffset>
            </wp:positionV>
            <wp:extent cx="5603240" cy="1833245"/>
            <wp:effectExtent l="5080" t="4445" r="11430" b="1016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b w:val="0"/>
          <w:bCs w:val="0"/>
          <w:sz w:val="32"/>
          <w:szCs w:val="32"/>
        </w:rPr>
        <w:t>根据人口结构情况、居民住宅需求、房地产市场走势合理确定计划供应的住宅用地规模，</w:t>
      </w:r>
      <w:r>
        <w:rPr>
          <w:rFonts w:hint="eastAsia" w:ascii="仿宋_GB2312" w:eastAsia="仿宋_GB2312"/>
          <w:b w:val="0"/>
          <w:bCs w:val="0"/>
          <w:sz w:val="32"/>
          <w:szCs w:val="32"/>
          <w:lang w:eastAsia="zh-CN"/>
        </w:rPr>
        <w:t>结合近五年居住用地供应平均值</w:t>
      </w:r>
      <w:r>
        <w:rPr>
          <w:rFonts w:hint="eastAsia" w:ascii="仿宋_GB2312" w:eastAsia="仿宋_GB2312"/>
          <w:b w:val="0"/>
          <w:bCs w:val="0"/>
          <w:sz w:val="32"/>
          <w:szCs w:val="32"/>
          <w:lang w:val="en-US" w:eastAsia="zh-CN"/>
        </w:rPr>
        <w:t>9.18</w:t>
      </w:r>
      <w:r>
        <w:rPr>
          <w:rFonts w:hint="eastAsia" w:ascii="仿宋_GB2312" w:eastAsia="仿宋_GB2312"/>
          <w:b w:val="0"/>
          <w:bCs w:val="0"/>
          <w:sz w:val="32"/>
          <w:szCs w:val="32"/>
          <w:lang w:eastAsia="zh-CN"/>
        </w:rPr>
        <w:t>，居住用地控制在</w:t>
      </w:r>
      <w:r>
        <w:rPr>
          <w:rFonts w:hint="eastAsia" w:ascii="仿宋_GB2312" w:eastAsia="仿宋_GB2312"/>
          <w:b w:val="0"/>
          <w:bCs w:val="0"/>
          <w:sz w:val="32"/>
          <w:szCs w:val="32"/>
          <w:lang w:val="en-US" w:eastAsia="zh-CN"/>
        </w:rPr>
        <w:t>9公顷内</w:t>
      </w:r>
      <w:r>
        <w:rPr>
          <w:rFonts w:hint="eastAsia" w:ascii="仿宋_GB2312" w:eastAsia="仿宋_GB2312"/>
          <w:b w:val="0"/>
          <w:bCs w:val="0"/>
          <w:sz w:val="32"/>
          <w:szCs w:val="32"/>
        </w:rPr>
        <w:t>。在区域分布上，</w:t>
      </w:r>
      <w:r>
        <w:rPr>
          <w:rFonts w:hint="eastAsia" w:ascii="仿宋_GB2312" w:eastAsia="仿宋_GB2312"/>
          <w:b w:val="0"/>
          <w:bCs w:val="0"/>
          <w:sz w:val="32"/>
          <w:szCs w:val="32"/>
          <w:lang w:eastAsia="zh-CN"/>
        </w:rPr>
        <w:t>老城区范围</w:t>
      </w:r>
      <w:r>
        <w:rPr>
          <w:rFonts w:hint="eastAsia" w:ascii="仿宋_GB2312" w:eastAsia="仿宋_GB2312"/>
          <w:b w:val="0"/>
          <w:bCs w:val="0"/>
          <w:sz w:val="32"/>
          <w:szCs w:val="32"/>
        </w:rPr>
        <w:t>计划供应</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公顷，</w:t>
      </w:r>
      <w:r>
        <w:rPr>
          <w:rFonts w:hint="eastAsia" w:ascii="仿宋_GB2312" w:eastAsia="仿宋_GB2312"/>
          <w:b w:val="0"/>
          <w:bCs w:val="0"/>
          <w:sz w:val="32"/>
          <w:szCs w:val="32"/>
          <w:lang w:eastAsia="zh-CN"/>
        </w:rPr>
        <w:t>新城区</w:t>
      </w:r>
      <w:r>
        <w:rPr>
          <w:rFonts w:hint="eastAsia" w:ascii="仿宋_GB2312" w:eastAsia="仿宋_GB2312"/>
          <w:b w:val="0"/>
          <w:bCs w:val="0"/>
          <w:sz w:val="32"/>
          <w:szCs w:val="32"/>
        </w:rPr>
        <w:t>计划供应</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公顷，达到均衡合理布局，有利于促进职住平衡。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黑体" w:hAnsi="黑体" w:eastAsia="黑体"/>
          <w:b w:val="0"/>
          <w:bCs w:val="0"/>
          <w:sz w:val="32"/>
          <w:szCs w:val="32"/>
        </w:rPr>
      </w:pPr>
      <w:r>
        <w:rPr>
          <w:rFonts w:hint="eastAsia" w:ascii="黑体" w:hAnsi="黑体" w:eastAsia="黑体"/>
          <w:b w:val="0"/>
          <w:bCs w:val="0"/>
          <w:sz w:val="32"/>
          <w:szCs w:val="32"/>
        </w:rPr>
        <w:t>三、保障措施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 w:hAnsi="仿宋" w:eastAsia="仿宋" w:cs="仿宋"/>
          <w:b w:val="0"/>
          <w:bCs w:val="0"/>
          <w:i w:val="0"/>
          <w:iCs w:val="0"/>
          <w:caps w:val="0"/>
          <w:color w:val="444444"/>
          <w:spacing w:val="0"/>
          <w:sz w:val="32"/>
          <w:szCs w:val="32"/>
          <w:shd w:val="clear" w:color="auto" w:fill="FFFFFF"/>
        </w:rPr>
      </w:pPr>
      <w:r>
        <w:rPr>
          <w:rFonts w:hint="eastAsia" w:ascii="仿宋_GB2312" w:eastAsia="仿宋_GB2312"/>
          <w:b w:val="0"/>
          <w:bCs w:val="0"/>
          <w:sz w:val="32"/>
          <w:szCs w:val="32"/>
          <w:lang w:eastAsia="zh-CN"/>
        </w:rPr>
        <w:t>（一）</w:t>
      </w:r>
      <w:r>
        <w:rPr>
          <w:rFonts w:hint="eastAsia" w:ascii="仿宋_GB2312" w:hAnsi="仿宋_GB2312" w:eastAsia="仿宋_GB2312" w:cs="仿宋_GB2312"/>
          <w:b w:val="0"/>
          <w:bCs w:val="0"/>
          <w:i w:val="0"/>
          <w:iCs w:val="0"/>
          <w:caps w:val="0"/>
          <w:color w:val="auto"/>
          <w:spacing w:val="0"/>
          <w:sz w:val="32"/>
          <w:szCs w:val="32"/>
          <w:shd w:val="clear" w:color="auto" w:fill="FFFFFF"/>
        </w:rPr>
        <w:t>市发改委、市住建局、市自然资源局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、市棚改办</w:t>
      </w:r>
      <w:r>
        <w:rPr>
          <w:rFonts w:hint="eastAsia" w:ascii="仿宋_GB2312" w:hAnsi="仿宋_GB2312" w:eastAsia="仿宋_GB2312" w:cs="仿宋_GB2312"/>
          <w:b w:val="0"/>
          <w:bCs w:val="0"/>
          <w:i w:val="0"/>
          <w:iCs w:val="0"/>
          <w:caps w:val="0"/>
          <w:color w:val="auto"/>
          <w:spacing w:val="0"/>
          <w:sz w:val="32"/>
          <w:szCs w:val="32"/>
          <w:shd w:val="clear" w:color="auto" w:fill="FFFFFF"/>
        </w:rPr>
        <w:t>等相关部门要密切协调配合，共同组织做好</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住宅</w:t>
      </w:r>
      <w:r>
        <w:rPr>
          <w:rFonts w:hint="eastAsia" w:ascii="仿宋_GB2312" w:hAnsi="仿宋_GB2312" w:eastAsia="仿宋_GB2312" w:cs="仿宋_GB2312"/>
          <w:b w:val="0"/>
          <w:bCs w:val="0"/>
          <w:i w:val="0"/>
          <w:iCs w:val="0"/>
          <w:caps w:val="0"/>
          <w:color w:val="auto"/>
          <w:spacing w:val="0"/>
          <w:sz w:val="32"/>
          <w:szCs w:val="32"/>
          <w:shd w:val="clear" w:color="auto" w:fill="FFFFFF"/>
        </w:rPr>
        <w:t>建设项目用地供应的各项工作，积极配合做好供地计划实施工作，加大计划执行过程中的协调力度。</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eastAsia="zh-CN"/>
        </w:rPr>
        <w:t>（二）严格房地产用地调控政策，重点保障城镇住宅及保障性住房用地。继续加大住宅用地供应，积极支持保障性住房和旧城改造项目用地，着力解决城镇中低收入家庭的住房困难；合理把握供地时序，着力改善民生和稳定房地产市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color w:val="auto"/>
          <w:sz w:val="32"/>
          <w:szCs w:val="32"/>
        </w:rPr>
        <w:t>全力支持城市住宅是财政惠民政策设计的一项重要内容，在编制计划过程中所需资金，财政部门</w:t>
      </w:r>
      <w:r>
        <w:rPr>
          <w:rFonts w:hint="eastAsia" w:ascii="仿宋_GB2312" w:hAnsi="仿宋_GB2312" w:eastAsia="仿宋_GB2312" w:cs="仿宋_GB2312"/>
          <w:b w:val="0"/>
          <w:bCs w:val="0"/>
          <w:color w:val="auto"/>
          <w:sz w:val="32"/>
          <w:szCs w:val="32"/>
          <w:lang w:eastAsia="zh-CN"/>
        </w:rPr>
        <w:t>要</w:t>
      </w:r>
      <w:r>
        <w:rPr>
          <w:rFonts w:hint="eastAsia" w:ascii="仿宋_GB2312" w:hAnsi="仿宋_GB2312" w:eastAsia="仿宋_GB2312" w:cs="仿宋_GB2312"/>
          <w:b w:val="0"/>
          <w:bCs w:val="0"/>
          <w:color w:val="auto"/>
          <w:sz w:val="32"/>
          <w:szCs w:val="32"/>
        </w:rPr>
        <w:t>全力保障，确保供地计划顺利实施</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本计划向社会公开，网址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www.landchina.com</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eastAsia="方正小标宋_GBK"/>
          <w:b w:val="0"/>
          <w:bCs w:val="0"/>
          <w:sz w:val="32"/>
          <w:szCs w:val="32"/>
        </w:rPr>
        <w:sectPr>
          <w:footerReference r:id="rId4" w:type="default"/>
          <w:footerReference r:id="rId5" w:type="even"/>
          <w:pgSz w:w="11906" w:h="16838"/>
          <w:pgMar w:top="2098" w:right="1474" w:bottom="1984" w:left="1587" w:header="851" w:footer="992" w:gutter="0"/>
          <w:pgNumType w:fmt="decimal"/>
          <w:cols w:space="720" w:num="1"/>
          <w:docGrid w:type="lines" w:linePitch="312" w:charSpace="0"/>
        </w:sectPr>
      </w:pPr>
      <w:r>
        <w:rPr>
          <w:rFonts w:hint="eastAsia" w:ascii="方正小标宋_GBK" w:eastAsia="方正小标宋_GBK"/>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default" w:ascii="黑体" w:hAnsi="黑体" w:eastAsia="黑体"/>
          <w:b w:val="0"/>
          <w:bCs w:val="0"/>
          <w:sz w:val="28"/>
          <w:szCs w:val="28"/>
          <w:lang w:val="en-US" w:eastAsia="zh-CN"/>
        </w:rPr>
      </w:pPr>
      <w:r>
        <w:rPr>
          <w:rFonts w:hint="eastAsia" w:ascii="黑体" w:hAnsi="黑体" w:eastAsia="黑体"/>
          <w:b w:val="0"/>
          <w:bCs w:val="0"/>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2026年度</w:t>
      </w:r>
      <w:r>
        <w:rPr>
          <w:rFonts w:hint="eastAsia" w:ascii="方正小标宋简体" w:hAnsi="方正小标宋简体" w:eastAsia="方正小标宋简体" w:cs="方正小标宋简体"/>
          <w:b w:val="0"/>
          <w:bCs w:val="0"/>
          <w:sz w:val="44"/>
          <w:szCs w:val="44"/>
          <w:lang w:eastAsia="zh-CN"/>
        </w:rPr>
        <w:t>绥化</w:t>
      </w: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eastAsia="zh-CN"/>
        </w:rPr>
        <w:t>市本级</w:t>
      </w:r>
      <w:r>
        <w:rPr>
          <w:rFonts w:hint="eastAsia" w:ascii="方正小标宋简体" w:hAnsi="方正小标宋简体" w:eastAsia="方正小标宋简体" w:cs="方正小标宋简体"/>
          <w:b w:val="0"/>
          <w:bCs w:val="0"/>
          <w:sz w:val="44"/>
          <w:szCs w:val="44"/>
        </w:rPr>
        <w:t>）住宅用地供应计划表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both"/>
        <w:textAlignment w:val="auto"/>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21"/>
          <w:szCs w:val="21"/>
        </w:rPr>
        <w:t>单位：公顷</w:t>
      </w:r>
    </w:p>
    <w:tbl>
      <w:tblPr>
        <w:tblStyle w:val="4"/>
        <w:tblW w:w="13891" w:type="dxa"/>
        <w:tblInd w:w="95" w:type="dxa"/>
        <w:tblLayout w:type="fixed"/>
        <w:tblCellMar>
          <w:top w:w="0" w:type="dxa"/>
          <w:left w:w="108" w:type="dxa"/>
          <w:bottom w:w="0" w:type="dxa"/>
          <w:right w:w="108" w:type="dxa"/>
        </w:tblCellMar>
      </w:tblPr>
      <w:tblGrid>
        <w:gridCol w:w="1455"/>
        <w:gridCol w:w="1455"/>
        <w:gridCol w:w="1455"/>
        <w:gridCol w:w="1455"/>
        <w:gridCol w:w="1455"/>
        <w:gridCol w:w="1558"/>
        <w:gridCol w:w="1440"/>
        <w:gridCol w:w="1367"/>
        <w:gridCol w:w="2251"/>
      </w:tblGrid>
      <w:tr>
        <w:tblPrEx>
          <w:tblLayout w:type="fixed"/>
          <w:tblCellMar>
            <w:top w:w="0" w:type="dxa"/>
            <w:left w:w="108" w:type="dxa"/>
            <w:bottom w:w="0" w:type="dxa"/>
            <w:right w:w="108" w:type="dxa"/>
          </w:tblCellMar>
        </w:tblPrEx>
        <w:trPr>
          <w:trHeight w:val="375" w:hRule="atLeast"/>
        </w:trPr>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市（县）</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总量</w:t>
            </w:r>
          </w:p>
        </w:tc>
        <w:tc>
          <w:tcPr>
            <w:tcW w:w="436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产权住宅用地</w:t>
            </w:r>
          </w:p>
        </w:tc>
        <w:tc>
          <w:tcPr>
            <w:tcW w:w="436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租赁住宅用地</w:t>
            </w:r>
          </w:p>
        </w:tc>
        <w:tc>
          <w:tcPr>
            <w:tcW w:w="22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其他住宅用地</w:t>
            </w:r>
          </w:p>
        </w:tc>
      </w:tr>
      <w:tr>
        <w:tblPrEx>
          <w:tblLayout w:type="fixed"/>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商品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共有产权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小计</w:t>
            </w:r>
          </w:p>
        </w:tc>
        <w:tc>
          <w:tcPr>
            <w:tcW w:w="155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保障性租赁住宅用地</w:t>
            </w:r>
          </w:p>
        </w:tc>
        <w:tc>
          <w:tcPr>
            <w:tcW w:w="144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市场化租赁住宅用地</w:t>
            </w:r>
          </w:p>
        </w:tc>
        <w:tc>
          <w:tcPr>
            <w:tcW w:w="136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黑体_GBK" w:hAnsi="方正黑体_GBK" w:eastAsia="方正黑体_GBK" w:cs="方正黑体_GBK"/>
                <w:b w:val="0"/>
                <w:bCs w:val="0"/>
                <w:szCs w:val="21"/>
                <w:lang w:val="en-US" w:eastAsia="zh-CN"/>
              </w:rPr>
            </w:pPr>
            <w:r>
              <w:rPr>
                <w:rFonts w:hint="eastAsia" w:ascii="方正黑体_GBK" w:hAnsi="方正黑体_GBK" w:eastAsia="方正黑体_GBK" w:cs="方正黑体_GBK"/>
                <w:b w:val="0"/>
                <w:bCs w:val="0"/>
                <w:szCs w:val="21"/>
                <w:lang w:val="en-US" w:eastAsia="zh-CN"/>
              </w:rPr>
              <w:t>小计</w:t>
            </w: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5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5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4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136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宋体" w:hAnsi="宋体" w:cs="宋体"/>
                <w:b w:val="0"/>
                <w:bCs w:val="0"/>
                <w:szCs w:val="21"/>
                <w:lang w:val="en-US" w:eastAsia="zh-CN"/>
              </w:rPr>
            </w:pP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①</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②</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③</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④</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⑤</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⑥</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⑦</w:t>
            </w: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⑧</w:t>
            </w: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合计</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市本级</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9</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r>
              <w:rPr>
                <w:rFonts w:hint="eastAsia" w:ascii="方正仿宋_GBK" w:hAnsi="方正仿宋_GBK" w:eastAsia="方正仿宋_GBK" w:cs="方正仿宋_GBK"/>
                <w:b w:val="0"/>
                <w:bCs w:val="0"/>
                <w:szCs w:val="21"/>
                <w:lang w:val="en-US" w:eastAsia="zh-CN"/>
              </w:rPr>
              <w:t>0</w:t>
            </w:r>
          </w:p>
        </w:tc>
      </w:tr>
      <w:tr>
        <w:tblPrEx>
          <w:tblLayout w:type="fixed"/>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5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c>
          <w:tcPr>
            <w:tcW w:w="225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仿宋_GBK" w:hAnsi="方正仿宋_GBK" w:eastAsia="方正仿宋_GBK" w:cs="方正仿宋_GBK"/>
                <w:b w:val="0"/>
                <w:bCs w:val="0"/>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21"/>
          <w:szCs w:val="21"/>
        </w:rPr>
        <w:t>注：1.本示范文本及样式表格，是对《国土资源部关于印发</w:t>
      </w:r>
      <w:r>
        <w:rPr>
          <w:rFonts w:hint="eastAsia" w:ascii="方正楷体_GBK" w:hAnsi="方正楷体_GBK" w:eastAsia="方正楷体_GBK" w:cs="方正楷体_GBK"/>
          <w:b w:val="0"/>
          <w:bCs w:val="0"/>
          <w:sz w:val="21"/>
          <w:szCs w:val="21"/>
          <w:lang w:eastAsia="zh-CN"/>
        </w:rPr>
        <w:t>〈</w:t>
      </w:r>
      <w:r>
        <w:rPr>
          <w:rFonts w:hint="eastAsia" w:ascii="方正楷体_GBK" w:hAnsi="方正楷体_GBK" w:eastAsia="方正楷体_GBK" w:cs="方正楷体_GBK"/>
          <w:b w:val="0"/>
          <w:bCs w:val="0"/>
          <w:sz w:val="21"/>
          <w:szCs w:val="21"/>
        </w:rPr>
        <w:t>国有建设用地供应计划编制规范</w:t>
      </w:r>
      <w:r>
        <w:rPr>
          <w:rFonts w:hint="eastAsia" w:ascii="方正楷体_GBK" w:hAnsi="方正楷体_GBK" w:eastAsia="方正楷体_GBK" w:cs="方正楷体_GBK"/>
          <w:b w:val="0"/>
          <w:bCs w:val="0"/>
          <w:sz w:val="21"/>
          <w:szCs w:val="21"/>
          <w:lang w:eastAsia="zh-CN"/>
        </w:rPr>
        <w:t>〉</w:t>
      </w:r>
      <w:r>
        <w:rPr>
          <w:rFonts w:hint="eastAsia" w:ascii="方正楷体_GBK" w:hAnsi="方正楷体_GBK" w:eastAsia="方正楷体_GBK" w:cs="方正楷体_GBK"/>
          <w:b w:val="0"/>
          <w:bCs w:val="0"/>
          <w:sz w:val="21"/>
          <w:szCs w:val="21"/>
        </w:rPr>
        <w:t>（试行）的通知》（国土资发〔2010〕117号）的补充，住宅用地的土地性质为国有建设用地。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rPr>
      </w:pPr>
      <w:r>
        <w:rPr>
          <w:rFonts w:hint="eastAsia" w:ascii="方正楷体_GBK" w:hAnsi="方正楷体_GBK" w:eastAsia="方正楷体_GBK" w:cs="方正楷体_GBK"/>
          <w:b w:val="0"/>
          <w:bCs w:val="0"/>
          <w:sz w:val="21"/>
          <w:szCs w:val="21"/>
        </w:rPr>
        <w:t>2.住宅用地类型按照产权性质，划分为产权住宅用地、租赁住宅用地、其他住宅用地。其中，其他住宅用地是指无法归类到前两大类的住宅用地，如回迁安置房用地等。</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lang w:eastAsia="zh-CN"/>
        </w:rPr>
      </w:pPr>
      <w:r>
        <w:rPr>
          <w:rFonts w:hint="eastAsia" w:ascii="方正楷体_GBK" w:hAnsi="方正楷体_GBK" w:eastAsia="方正楷体_GBK" w:cs="方正楷体_GBK"/>
          <w:b w:val="0"/>
          <w:bCs w:val="0"/>
          <w:sz w:val="21"/>
          <w:szCs w:val="21"/>
        </w:rPr>
        <w:t>3.租赁住宅用地分为保障性租赁住宅用地和市场化租赁住宅用地，其中保障性租赁住宅用地包括用于建设公租房等带有保障性质的租赁住宅用地，其余为市场化租赁住宅用地。在土地来源上，包括通过集中建设或者配建方式新增供应的土地，不含通过改建等方式盘活的存量土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420" w:firstLineChars="200"/>
        <w:jc w:val="both"/>
        <w:textAlignment w:val="auto"/>
        <w:rPr>
          <w:rFonts w:hint="eastAsia" w:ascii="方正楷体_GBK" w:hAnsi="方正楷体_GBK" w:eastAsia="方正楷体_GBK" w:cs="方正楷体_GBK"/>
          <w:b w:val="0"/>
          <w:bCs w:val="0"/>
          <w:sz w:val="21"/>
          <w:szCs w:val="21"/>
          <w:lang w:val="en-US" w:eastAsia="zh-CN"/>
        </w:rPr>
      </w:pPr>
      <w:r>
        <w:rPr>
          <w:rFonts w:hint="eastAsia" w:ascii="方正楷体_GBK" w:hAnsi="方正楷体_GBK" w:eastAsia="方正楷体_GBK" w:cs="方正楷体_GBK"/>
          <w:b w:val="0"/>
          <w:bCs w:val="0"/>
          <w:sz w:val="21"/>
          <w:szCs w:val="21"/>
        </w:rPr>
        <w:t>4.大城市供应的租赁住宅用地一般不低于住宅用地总面积的10%。即④=⑤+</w:t>
      </w:r>
      <w:r>
        <w:rPr>
          <w:rFonts w:hint="eastAsia" w:ascii="方正楷体_GBK" w:hAnsi="方正楷体_GBK" w:eastAsia="方正楷体_GBK" w:cs="方正楷体_GBK"/>
          <w:b w:val="0"/>
          <w:bCs w:val="0"/>
          <w:sz w:val="21"/>
          <w:szCs w:val="21"/>
          <w:lang w:eastAsia="zh-CN"/>
        </w:rPr>
        <w:t>⑥</w:t>
      </w:r>
    </w:p>
    <w:sectPr>
      <w:pgSz w:w="16838" w:h="11906" w:orient="landscape"/>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ODEwY2E0ZDFkMzlkZjdhNWM0NzcxOWNkNTEyYzQifQ=="/>
  </w:docVars>
  <w:rsids>
    <w:rsidRoot w:val="7EBA4679"/>
    <w:rsid w:val="00537C28"/>
    <w:rsid w:val="006336EF"/>
    <w:rsid w:val="00757B9E"/>
    <w:rsid w:val="008203D9"/>
    <w:rsid w:val="00997D30"/>
    <w:rsid w:val="00B20DF2"/>
    <w:rsid w:val="012A6BDB"/>
    <w:rsid w:val="014207CE"/>
    <w:rsid w:val="01571419"/>
    <w:rsid w:val="026F2F84"/>
    <w:rsid w:val="032633D2"/>
    <w:rsid w:val="03653EFA"/>
    <w:rsid w:val="03DF16E7"/>
    <w:rsid w:val="04020E77"/>
    <w:rsid w:val="040C25C7"/>
    <w:rsid w:val="045D1075"/>
    <w:rsid w:val="06A32A1C"/>
    <w:rsid w:val="06C92CC5"/>
    <w:rsid w:val="06E96768"/>
    <w:rsid w:val="07100621"/>
    <w:rsid w:val="07A5520D"/>
    <w:rsid w:val="07A73414"/>
    <w:rsid w:val="07A87F29"/>
    <w:rsid w:val="07C17B6D"/>
    <w:rsid w:val="08BF5E5A"/>
    <w:rsid w:val="09D516AE"/>
    <w:rsid w:val="0A8F3F52"/>
    <w:rsid w:val="0B974E6D"/>
    <w:rsid w:val="0C5222BF"/>
    <w:rsid w:val="0C6D5648"/>
    <w:rsid w:val="0C871385"/>
    <w:rsid w:val="0CFE2E95"/>
    <w:rsid w:val="0D5C636E"/>
    <w:rsid w:val="0DA16476"/>
    <w:rsid w:val="0E742F0D"/>
    <w:rsid w:val="0ED5316B"/>
    <w:rsid w:val="0F53635B"/>
    <w:rsid w:val="10484987"/>
    <w:rsid w:val="119F4A7B"/>
    <w:rsid w:val="123E0CD9"/>
    <w:rsid w:val="128B4FFF"/>
    <w:rsid w:val="1301113B"/>
    <w:rsid w:val="13711E2C"/>
    <w:rsid w:val="13F84916"/>
    <w:rsid w:val="143F2545"/>
    <w:rsid w:val="14586C61"/>
    <w:rsid w:val="14604C12"/>
    <w:rsid w:val="148B12E6"/>
    <w:rsid w:val="149503B7"/>
    <w:rsid w:val="14B118BC"/>
    <w:rsid w:val="14E54E0B"/>
    <w:rsid w:val="160B6100"/>
    <w:rsid w:val="17233A58"/>
    <w:rsid w:val="17614581"/>
    <w:rsid w:val="17FD24FB"/>
    <w:rsid w:val="189F1804"/>
    <w:rsid w:val="1A8B0292"/>
    <w:rsid w:val="1AD75285"/>
    <w:rsid w:val="1BB51C0A"/>
    <w:rsid w:val="1BEA548C"/>
    <w:rsid w:val="1CCC554A"/>
    <w:rsid w:val="1D2C3497"/>
    <w:rsid w:val="1E122A78"/>
    <w:rsid w:val="1EE02886"/>
    <w:rsid w:val="1EFD4B6F"/>
    <w:rsid w:val="1F862AB0"/>
    <w:rsid w:val="20474C5B"/>
    <w:rsid w:val="21AB746C"/>
    <w:rsid w:val="21ED1832"/>
    <w:rsid w:val="228D6B72"/>
    <w:rsid w:val="22A04CDC"/>
    <w:rsid w:val="22F7364D"/>
    <w:rsid w:val="246A716A"/>
    <w:rsid w:val="24973CD7"/>
    <w:rsid w:val="25891872"/>
    <w:rsid w:val="263C68E5"/>
    <w:rsid w:val="2680328A"/>
    <w:rsid w:val="279A10DF"/>
    <w:rsid w:val="27FF877E"/>
    <w:rsid w:val="28015818"/>
    <w:rsid w:val="284B0262"/>
    <w:rsid w:val="28B4235C"/>
    <w:rsid w:val="28F02083"/>
    <w:rsid w:val="29422464"/>
    <w:rsid w:val="29CF77BC"/>
    <w:rsid w:val="29F3375E"/>
    <w:rsid w:val="2A186697"/>
    <w:rsid w:val="2A1E1ABF"/>
    <w:rsid w:val="2AE15688"/>
    <w:rsid w:val="2BB84C5F"/>
    <w:rsid w:val="2CB27900"/>
    <w:rsid w:val="2D012636"/>
    <w:rsid w:val="2D3C0F32"/>
    <w:rsid w:val="2D510EC7"/>
    <w:rsid w:val="2D8868B3"/>
    <w:rsid w:val="2D99461C"/>
    <w:rsid w:val="2DBF5638"/>
    <w:rsid w:val="2E2B796A"/>
    <w:rsid w:val="2E422F06"/>
    <w:rsid w:val="2E4C7D44"/>
    <w:rsid w:val="2E825AD2"/>
    <w:rsid w:val="2F653AA7"/>
    <w:rsid w:val="2FA9134F"/>
    <w:rsid w:val="31795E6E"/>
    <w:rsid w:val="32394807"/>
    <w:rsid w:val="32A35C25"/>
    <w:rsid w:val="32E732E5"/>
    <w:rsid w:val="33093FF2"/>
    <w:rsid w:val="331704BD"/>
    <w:rsid w:val="33222A41"/>
    <w:rsid w:val="335D0E90"/>
    <w:rsid w:val="33A31D51"/>
    <w:rsid w:val="33AC31B5"/>
    <w:rsid w:val="33E32A95"/>
    <w:rsid w:val="35140A35"/>
    <w:rsid w:val="360311CD"/>
    <w:rsid w:val="36330A12"/>
    <w:rsid w:val="36413AA3"/>
    <w:rsid w:val="36FB00F6"/>
    <w:rsid w:val="383B4C4E"/>
    <w:rsid w:val="38481119"/>
    <w:rsid w:val="39AF4F7C"/>
    <w:rsid w:val="3A52627F"/>
    <w:rsid w:val="3A880C39"/>
    <w:rsid w:val="3AB807D8"/>
    <w:rsid w:val="3ACC6031"/>
    <w:rsid w:val="3B524E69"/>
    <w:rsid w:val="3B9D873F"/>
    <w:rsid w:val="3BFC64A2"/>
    <w:rsid w:val="3C0D6901"/>
    <w:rsid w:val="3C0E2679"/>
    <w:rsid w:val="3C16554F"/>
    <w:rsid w:val="3C65673D"/>
    <w:rsid w:val="3CA2473E"/>
    <w:rsid w:val="3DB06606"/>
    <w:rsid w:val="3E1321C9"/>
    <w:rsid w:val="3ED7E890"/>
    <w:rsid w:val="3F073ADC"/>
    <w:rsid w:val="3F2D7C6D"/>
    <w:rsid w:val="3F3E1208"/>
    <w:rsid w:val="3F584C00"/>
    <w:rsid w:val="3FC125BD"/>
    <w:rsid w:val="3FEE4053"/>
    <w:rsid w:val="3FFD3DA7"/>
    <w:rsid w:val="401E4E70"/>
    <w:rsid w:val="40E165AE"/>
    <w:rsid w:val="42213A90"/>
    <w:rsid w:val="42A2493F"/>
    <w:rsid w:val="43A871D3"/>
    <w:rsid w:val="43E048FB"/>
    <w:rsid w:val="4484172B"/>
    <w:rsid w:val="44DC50C3"/>
    <w:rsid w:val="45DB181E"/>
    <w:rsid w:val="481564CD"/>
    <w:rsid w:val="482F3F10"/>
    <w:rsid w:val="4839282C"/>
    <w:rsid w:val="48E94533"/>
    <w:rsid w:val="49BA799D"/>
    <w:rsid w:val="4C1710D6"/>
    <w:rsid w:val="4CB07C42"/>
    <w:rsid w:val="4D0A0784"/>
    <w:rsid w:val="4DA66ACF"/>
    <w:rsid w:val="4E9467A7"/>
    <w:rsid w:val="4F072754"/>
    <w:rsid w:val="4F7B362F"/>
    <w:rsid w:val="50A664C7"/>
    <w:rsid w:val="52AA3C06"/>
    <w:rsid w:val="52CD6993"/>
    <w:rsid w:val="53D96504"/>
    <w:rsid w:val="54FE4BE1"/>
    <w:rsid w:val="552B174F"/>
    <w:rsid w:val="55472A2C"/>
    <w:rsid w:val="562B4FB5"/>
    <w:rsid w:val="56317CEA"/>
    <w:rsid w:val="56345768"/>
    <w:rsid w:val="56CD4515"/>
    <w:rsid w:val="56D46542"/>
    <w:rsid w:val="56DF6C95"/>
    <w:rsid w:val="56FEC02F"/>
    <w:rsid w:val="57680A38"/>
    <w:rsid w:val="57696AB5"/>
    <w:rsid w:val="57BA2CC0"/>
    <w:rsid w:val="57F4479F"/>
    <w:rsid w:val="580257F3"/>
    <w:rsid w:val="58112E7E"/>
    <w:rsid w:val="583B614D"/>
    <w:rsid w:val="58EF5583"/>
    <w:rsid w:val="58FF44B7"/>
    <w:rsid w:val="594D6137"/>
    <w:rsid w:val="5A114B4F"/>
    <w:rsid w:val="5A92474A"/>
    <w:rsid w:val="5AED00F4"/>
    <w:rsid w:val="5B0F7D33"/>
    <w:rsid w:val="5B2F6F83"/>
    <w:rsid w:val="5B5F266B"/>
    <w:rsid w:val="5BF175E7"/>
    <w:rsid w:val="5BFE795D"/>
    <w:rsid w:val="5BFF4CAF"/>
    <w:rsid w:val="5C06162C"/>
    <w:rsid w:val="5C335AB8"/>
    <w:rsid w:val="5C6E8037"/>
    <w:rsid w:val="5CF85D94"/>
    <w:rsid w:val="5D395350"/>
    <w:rsid w:val="5D6F3A56"/>
    <w:rsid w:val="5D7F99B1"/>
    <w:rsid w:val="5DDE2503"/>
    <w:rsid w:val="5DEBC849"/>
    <w:rsid w:val="5EBF9F52"/>
    <w:rsid w:val="5F5EAEE0"/>
    <w:rsid w:val="5F7C5C9A"/>
    <w:rsid w:val="5F9C6F30"/>
    <w:rsid w:val="5FB10CB0"/>
    <w:rsid w:val="610C198B"/>
    <w:rsid w:val="614D22A1"/>
    <w:rsid w:val="6373359C"/>
    <w:rsid w:val="63AA3113"/>
    <w:rsid w:val="63C7091D"/>
    <w:rsid w:val="642D0BA5"/>
    <w:rsid w:val="64B950FF"/>
    <w:rsid w:val="64E75692"/>
    <w:rsid w:val="65363F24"/>
    <w:rsid w:val="659A04FE"/>
    <w:rsid w:val="65B51675"/>
    <w:rsid w:val="66F416B5"/>
    <w:rsid w:val="67896ED4"/>
    <w:rsid w:val="68203394"/>
    <w:rsid w:val="68AB77E3"/>
    <w:rsid w:val="68C42F08"/>
    <w:rsid w:val="68C7CB53"/>
    <w:rsid w:val="692C3292"/>
    <w:rsid w:val="695D4175"/>
    <w:rsid w:val="69855479"/>
    <w:rsid w:val="6A3D3FA6"/>
    <w:rsid w:val="6A835E5D"/>
    <w:rsid w:val="6AA71193"/>
    <w:rsid w:val="6BBC6684"/>
    <w:rsid w:val="6C2471CC"/>
    <w:rsid w:val="6C6972D4"/>
    <w:rsid w:val="6C8163CC"/>
    <w:rsid w:val="6CDF2297"/>
    <w:rsid w:val="6CEA3A01"/>
    <w:rsid w:val="6D643DFF"/>
    <w:rsid w:val="6E146DCC"/>
    <w:rsid w:val="6EA91C0A"/>
    <w:rsid w:val="6EBA5BC5"/>
    <w:rsid w:val="6F410095"/>
    <w:rsid w:val="6F665494"/>
    <w:rsid w:val="6F6D2329"/>
    <w:rsid w:val="6F7CED3C"/>
    <w:rsid w:val="6FC62348"/>
    <w:rsid w:val="6FCFEA88"/>
    <w:rsid w:val="6FDAF104"/>
    <w:rsid w:val="6FEF9892"/>
    <w:rsid w:val="70231F05"/>
    <w:rsid w:val="705B6F34"/>
    <w:rsid w:val="714F6A99"/>
    <w:rsid w:val="71DE7E1D"/>
    <w:rsid w:val="74F51705"/>
    <w:rsid w:val="752C060F"/>
    <w:rsid w:val="757A9FC6"/>
    <w:rsid w:val="75AF5CA9"/>
    <w:rsid w:val="75B82733"/>
    <w:rsid w:val="75C537CD"/>
    <w:rsid w:val="75CF63FA"/>
    <w:rsid w:val="7661D905"/>
    <w:rsid w:val="76EE465E"/>
    <w:rsid w:val="76F53C3E"/>
    <w:rsid w:val="77AEFD80"/>
    <w:rsid w:val="77F72957"/>
    <w:rsid w:val="77FAD763"/>
    <w:rsid w:val="77FF7E1F"/>
    <w:rsid w:val="783A627F"/>
    <w:rsid w:val="784C5CC1"/>
    <w:rsid w:val="78ED35CF"/>
    <w:rsid w:val="79F3655E"/>
    <w:rsid w:val="7A274D60"/>
    <w:rsid w:val="7A4921BE"/>
    <w:rsid w:val="7B53CF5D"/>
    <w:rsid w:val="7B5E5D70"/>
    <w:rsid w:val="7B9A6AA2"/>
    <w:rsid w:val="7BAF0EF2"/>
    <w:rsid w:val="7BDF58CE"/>
    <w:rsid w:val="7BE777B5"/>
    <w:rsid w:val="7C9A1266"/>
    <w:rsid w:val="7CDF2EE7"/>
    <w:rsid w:val="7CEA7F18"/>
    <w:rsid w:val="7CEFA1A3"/>
    <w:rsid w:val="7CFD0B8B"/>
    <w:rsid w:val="7D7D04EA"/>
    <w:rsid w:val="7DCC725B"/>
    <w:rsid w:val="7DDF6B24"/>
    <w:rsid w:val="7E130E4E"/>
    <w:rsid w:val="7EBA4679"/>
    <w:rsid w:val="7EC64112"/>
    <w:rsid w:val="7ED93E46"/>
    <w:rsid w:val="7EDE3B51"/>
    <w:rsid w:val="7EF73765"/>
    <w:rsid w:val="7F24432E"/>
    <w:rsid w:val="7F6D00C8"/>
    <w:rsid w:val="7FC39FA2"/>
    <w:rsid w:val="7FCB3013"/>
    <w:rsid w:val="7FDDDE26"/>
    <w:rsid w:val="7FF548C5"/>
    <w:rsid w:val="9FF91ED9"/>
    <w:rsid w:val="BBE9D112"/>
    <w:rsid w:val="BDED7115"/>
    <w:rsid w:val="BF6547D4"/>
    <w:rsid w:val="BFDB198E"/>
    <w:rsid w:val="C74B212B"/>
    <w:rsid w:val="D6FDC0EB"/>
    <w:rsid w:val="DBEB9A26"/>
    <w:rsid w:val="DDDF822D"/>
    <w:rsid w:val="DE5F4EA8"/>
    <w:rsid w:val="DEBFD077"/>
    <w:rsid w:val="DEDE32AD"/>
    <w:rsid w:val="DF9F8613"/>
    <w:rsid w:val="DFDB7699"/>
    <w:rsid w:val="DFF0AFAF"/>
    <w:rsid w:val="DFF33CCA"/>
    <w:rsid w:val="DFFF246C"/>
    <w:rsid w:val="E77F3CD1"/>
    <w:rsid w:val="EBCFD34B"/>
    <w:rsid w:val="ECBF7A02"/>
    <w:rsid w:val="EEBBA354"/>
    <w:rsid w:val="EEEE36A8"/>
    <w:rsid w:val="EEEF0D10"/>
    <w:rsid w:val="EFDFF93F"/>
    <w:rsid w:val="EFE76E22"/>
    <w:rsid w:val="F3F08819"/>
    <w:rsid w:val="F6D0D5E4"/>
    <w:rsid w:val="F73BA40F"/>
    <w:rsid w:val="F73F3258"/>
    <w:rsid w:val="F7BB96C4"/>
    <w:rsid w:val="F8FF1B86"/>
    <w:rsid w:val="F9D52410"/>
    <w:rsid w:val="FAEF9BAA"/>
    <w:rsid w:val="FBBA9C66"/>
    <w:rsid w:val="FBF5100D"/>
    <w:rsid w:val="FBF7FD1F"/>
    <w:rsid w:val="FCAFA8E3"/>
    <w:rsid w:val="FCEBF20D"/>
    <w:rsid w:val="FDD652A9"/>
    <w:rsid w:val="FDE7F01A"/>
    <w:rsid w:val="FDEDEEDF"/>
    <w:rsid w:val="FDF67070"/>
    <w:rsid w:val="FEF7B9BC"/>
    <w:rsid w:val="FEFF5CEB"/>
    <w:rsid w:val="FF2F55C2"/>
    <w:rsid w:val="FF6F68E5"/>
    <w:rsid w:val="FF7815B6"/>
    <w:rsid w:val="FF7BCBE1"/>
    <w:rsid w:val="FF8E458D"/>
    <w:rsid w:val="FFB71A23"/>
    <w:rsid w:val="FFD9A23B"/>
    <w:rsid w:val="FFFFC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近五年居住用地供应总量</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经济适用房用地</c:v>
                </c:pt>
              </c:strCache>
            </c:strRef>
          </c:tx>
          <c:spPr>
            <a:solidFill>
              <a:schemeClr val="accent1"/>
            </a:solidFill>
            <a:ln>
              <a:noFill/>
            </a:ln>
            <a:effectLst/>
          </c:spPr>
          <c:invertIfNegative val="0"/>
          <c:dLbls>
            <c:delete val="1"/>
          </c:dLbls>
          <c:cat>
            <c:strRef>
              <c:f>Sheet1!$A$2:$A$6</c:f>
              <c:strCache>
                <c:ptCount val="5"/>
                <c:pt idx="0">
                  <c:v>2025年</c:v>
                </c:pt>
                <c:pt idx="1">
                  <c:v>2024年</c:v>
                </c:pt>
                <c:pt idx="2">
                  <c:v>2023年</c:v>
                </c:pt>
                <c:pt idx="3">
                  <c:v>2022年</c:v>
                </c:pt>
                <c:pt idx="4">
                  <c:v>2021年</c:v>
                </c:pt>
              </c:strCache>
            </c:strRef>
          </c:cat>
          <c:val>
            <c:numRef>
              <c:f>Sheet1!$B$2:$B$6</c:f>
              <c:numCache>
                <c:formatCode>0;\-0;0;@</c:formatCode>
                <c:ptCount val="5"/>
                <c:pt idx="0">
                  <c:v>0</c:v>
                </c:pt>
                <c:pt idx="1">
                  <c:v>0</c:v>
                </c:pt>
                <c:pt idx="2">
                  <c:v>0</c:v>
                </c:pt>
                <c:pt idx="3">
                  <c:v>0</c:v>
                </c:pt>
                <c:pt idx="4">
                  <c:v>0</c:v>
                </c:pt>
              </c:numCache>
            </c:numRef>
          </c:val>
        </c:ser>
        <c:ser>
          <c:idx val="1"/>
          <c:order val="1"/>
          <c:tx>
            <c:strRef>
              <c:f>Sheet1!$C$1</c:f>
              <c:strCache>
                <c:ptCount val="1"/>
                <c:pt idx="0">
                  <c:v>商品房用地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2025年</c:v>
                </c:pt>
                <c:pt idx="1">
                  <c:v>2024年</c:v>
                </c:pt>
                <c:pt idx="2">
                  <c:v>2023年</c:v>
                </c:pt>
                <c:pt idx="3">
                  <c:v>2022年</c:v>
                </c:pt>
                <c:pt idx="4">
                  <c:v>2021年</c:v>
                </c:pt>
              </c:strCache>
            </c:strRef>
          </c:cat>
          <c:val>
            <c:numRef>
              <c:f>Sheet1!$C$2:$C$6</c:f>
              <c:numCache>
                <c:formatCode>0.00_ </c:formatCode>
                <c:ptCount val="5"/>
                <c:pt idx="0">
                  <c:v>0.4612</c:v>
                </c:pt>
                <c:pt idx="1">
                  <c:v>12.8934</c:v>
                </c:pt>
                <c:pt idx="2">
                  <c:v>14.199</c:v>
                </c:pt>
                <c:pt idx="3">
                  <c:v>15.4188</c:v>
                </c:pt>
                <c:pt idx="4">
                  <c:v>28.0735</c:v>
                </c:pt>
              </c:numCache>
            </c:numRef>
          </c:val>
        </c:ser>
        <c:dLbls>
          <c:showLegendKey val="0"/>
          <c:showVal val="0"/>
          <c:showCatName val="0"/>
          <c:showSerName val="0"/>
          <c:showPercent val="0"/>
          <c:showBubbleSize val="0"/>
        </c:dLbls>
        <c:gapWidth val="150"/>
        <c:overlap val="0"/>
        <c:axId val="72093546"/>
        <c:axId val="519342282"/>
      </c:barChart>
      <c:lineChart>
        <c:grouping val="standard"/>
        <c:varyColors val="0"/>
        <c:ser>
          <c:idx val="2"/>
          <c:order val="2"/>
          <c:tx>
            <c:strRef>
              <c:f>Sheet1!$D$1</c:f>
              <c:strCache>
                <c:ptCount val="1"/>
                <c:pt idx="0">
                  <c:v>平均值</c:v>
                </c:pt>
              </c:strCache>
            </c:strRef>
          </c:tx>
          <c:spPr>
            <a:ln w="28575" cap="rnd">
              <a:solidFill>
                <a:schemeClr val="accent3"/>
              </a:solidFill>
              <a:round/>
            </a:ln>
            <a:effectLst/>
          </c:spPr>
          <c:marker>
            <c:symbol val="none"/>
          </c:marker>
          <c:dLbls>
            <c:dLbl>
              <c:idx val="0"/>
              <c:layout>
                <c:manualLayout>
                  <c:x val="-0.118938816958619"/>
                  <c:y val="-0.01846887101578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2025年</c:v>
                </c:pt>
                <c:pt idx="1">
                  <c:v>2024年</c:v>
                </c:pt>
                <c:pt idx="2">
                  <c:v>2023年</c:v>
                </c:pt>
                <c:pt idx="3">
                  <c:v>2022年</c:v>
                </c:pt>
                <c:pt idx="4">
                  <c:v>2021年</c:v>
                </c:pt>
              </c:strCache>
            </c:strRef>
          </c:cat>
          <c:val>
            <c:numRef>
              <c:f>Sheet1!$D$2:$D$6</c:f>
              <c:numCache>
                <c:formatCode>0.00_ </c:formatCode>
                <c:ptCount val="5"/>
                <c:pt idx="0">
                  <c:v>14.2</c:v>
                </c:pt>
                <c:pt idx="1">
                  <c:v>14.2</c:v>
                </c:pt>
                <c:pt idx="2">
                  <c:v>14.2</c:v>
                </c:pt>
                <c:pt idx="3">
                  <c:v>14.2</c:v>
                </c:pt>
                <c:pt idx="4">
                  <c:v>14.2</c:v>
                </c:pt>
              </c:numCache>
            </c:numRef>
          </c:val>
          <c:smooth val="0"/>
        </c:ser>
        <c:dLbls>
          <c:showLegendKey val="0"/>
          <c:showVal val="0"/>
          <c:showCatName val="0"/>
          <c:showSerName val="0"/>
          <c:showPercent val="0"/>
          <c:showBubbleSize val="0"/>
        </c:dLbls>
        <c:marker val="0"/>
        <c:smooth val="0"/>
        <c:axId val="72093546"/>
        <c:axId val="519342282"/>
      </c:lineChart>
      <c:catAx>
        <c:axId val="720935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342282"/>
        <c:crosses val="autoZero"/>
        <c:auto val="1"/>
        <c:lblAlgn val="ctr"/>
        <c:lblOffset val="100"/>
        <c:noMultiLvlLbl val="0"/>
      </c:catAx>
      <c:valAx>
        <c:axId val="519342282"/>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935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0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fc1b870e-de67-4821-9b21-4486f622eb39</errorID>
      <errorWord xmlns="http://schemas.wps.cn/vas-ai-hub/contract-review">国土</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自然资源</item>
      </candidateList>
      <explain xmlns="http://schemas.wps.cn/vas-ai-hub/contract-review"/>
      <paraID xmlns="http://schemas.wps.cn/vas-ai-hub/contract-review">607D7003</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635fcb26-1ce8-4a4c-8b26-faf7723577cd</errorID>
      <errorWord xmlns="http://schemas.wps.cn/vas-ai-hub/contract-review">国家林业局</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国家林业和草原局</item>
      </candidateList>
      <explain xmlns="http://schemas.wps.cn/vas-ai-hub/contract-review"/>
      <paraID xmlns="http://schemas.wps.cn/vas-ai-hub/contract-review">607D7003</paraID>
      <start xmlns="http://schemas.wps.cn/vas-ai-hub/contract-review">30</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ac7dff55-896a-43ee-b24c-e9ea6befa3b1</errorID>
      <errorWord xmlns="http://schemas.wps.cn/vas-ai-hub/contract-review">黑龙江省土地管理条例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该法规已废止，请注意检查引用是否正确。</explain>
      <paraID xmlns="http://schemas.wps.cn/vas-ai-hub/contract-review">5BF458C9</paraID>
      <start xmlns="http://schemas.wps.cn/vas-ai-hub/contract-review">4</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244c0c0a-2abd-46c6-b9dc-0152c877f26a</errorID>
      <errorWord xmlns="http://schemas.wps.cn/vas-ai-hub/contract-review">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一</item>
      </candidateList>
      <explain xmlns="http://schemas.wps.cn/vas-ai-hub/contract-review"/>
      <paraID xmlns="http://schemas.wps.cn/vas-ai-hub/contract-review">5A648784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a8c48-8c0c-450c-a639-35d749e3329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4578</Words>
  <Characters>4830</Characters>
  <Lines>0</Lines>
  <Paragraphs>0</Paragraphs>
  <TotalTime>3</TotalTime>
  <ScaleCrop>false</ScaleCrop>
  <LinksUpToDate>false</LinksUpToDate>
  <CharactersWithSpaces>5261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2022-02-12T17:07:00Z</dcterms:created>
  <dc:creator>Administrator</dc:creator>
  <cp:lastModifiedBy>平静的海洋</cp:lastModifiedBy>
  <cp:lastPrinted>2026-03-20T16:46:00Z</cp:lastPrinted>
  <dcterms:modified xsi:type="dcterms:W3CDTF">2026-04-08T01:52:41Z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9C6DAD2F11DD4212ADF04AAF6EDF689F_13</vt:lpwstr>
  </property>
  <property fmtid="{D5CDD505-2E9C-101B-9397-08002B2CF9AE}" pid="4" name="KSOTemplateDocerSaveRecord">
    <vt:lpwstr>eyJoZGlkIjoiNjYxNzEyNzcyYjBmOTQ5N2M4NDZiN2NlYmJiYzY1OGUiLCJ1c2VySWQiOiI0OTcwNTc4MTkifQ==</vt:lpwstr>
  </property>
</Properties>
</file>