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绥化市人民政府办公室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关于印发绥化市市级储备粮管理办法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（试行）的通知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各县（市、区）人民政府，绥化经济技术开发区管委会，市政府各有关直属单位：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经市政府同意，现将《绥化市市级储备粮管理办法（试行）》印发给你们，请认真贯彻执行。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绥化市人民政府办公室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2025年12月31日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绥化市市级</w:t>
      </w:r>
      <w:r>
        <w:rPr>
          <w:rFonts w:hint="eastAsia" w:ascii="方正小标宋简体" w:hAnsi="方正小标宋简体" w:eastAsia="方正小标宋简体" w:cs="方正小标宋简体"/>
          <w:sz w:val="44"/>
          <w:szCs w:val="44"/>
          <w:highlight w:val="none"/>
        </w:rPr>
        <w:t>储备粮管理办法</w:t>
      </w:r>
      <w:r>
        <w:rPr>
          <w:rFonts w:hint="eastAsia" w:ascii="方正小标宋简体" w:hAnsi="方正小标宋简体" w:eastAsia="方正小标宋简体" w:cs="方正小标宋简体"/>
          <w:sz w:val="44"/>
          <w:szCs w:val="44"/>
          <w:highlight w:val="none"/>
          <w:lang w:eastAsia="zh-CN"/>
        </w:rPr>
        <w:t>（试行）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第一条</w:t>
      </w:r>
      <w:r>
        <w:rPr>
          <w:rFonts w:hint="eastAsia" w:ascii="仿宋_GB2312" w:hAnsi="仿宋_GB2312" w:eastAsia="仿宋_GB2312" w:cs="仿宋_GB2312"/>
          <w:sz w:val="32"/>
          <w:szCs w:val="32"/>
          <w:highlight w:val="none"/>
        </w:rPr>
        <w:t xml:space="preserve">  为加强</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级储备粮管理，</w:t>
      </w:r>
      <w:r>
        <w:rPr>
          <w:rFonts w:hint="eastAsia" w:ascii="仿宋_GB2312" w:hAnsi="仿宋_GB2312" w:eastAsia="仿宋_GB2312" w:cs="仿宋_GB2312"/>
          <w:sz w:val="32"/>
          <w:szCs w:val="32"/>
          <w:highlight w:val="none"/>
          <w:lang w:eastAsia="zh-CN"/>
        </w:rPr>
        <w:t>确保市</w:t>
      </w:r>
      <w:r>
        <w:rPr>
          <w:rFonts w:hint="eastAsia" w:ascii="仿宋_GB2312" w:hAnsi="仿宋_GB2312" w:eastAsia="仿宋_GB2312" w:cs="仿宋_GB2312"/>
          <w:sz w:val="32"/>
          <w:szCs w:val="32"/>
          <w:highlight w:val="none"/>
        </w:rPr>
        <w:t>级储备粮数量真实、质量良好、储存安全，维护</w:t>
      </w:r>
      <w:r>
        <w:rPr>
          <w:rFonts w:hint="eastAsia" w:ascii="仿宋_GB2312" w:hAnsi="仿宋_GB2312" w:eastAsia="仿宋_GB2312" w:cs="仿宋_GB2312"/>
          <w:sz w:val="32"/>
          <w:szCs w:val="32"/>
          <w:highlight w:val="none"/>
          <w:lang w:eastAsia="zh-CN"/>
        </w:rPr>
        <w:t>域内</w:t>
      </w:r>
      <w:r>
        <w:rPr>
          <w:rFonts w:hint="eastAsia" w:ascii="仿宋_GB2312" w:hAnsi="仿宋_GB2312" w:eastAsia="仿宋_GB2312" w:cs="仿宋_GB2312"/>
          <w:sz w:val="32"/>
          <w:szCs w:val="32"/>
          <w:highlight w:val="none"/>
        </w:rPr>
        <w:t>粮食市场稳定，保障粮食安全</w:t>
      </w:r>
      <w:r>
        <w:rPr>
          <w:rFonts w:hint="eastAsia" w:ascii="仿宋_GB2312" w:hAnsi="仿宋_GB2312" w:eastAsia="仿宋_GB2312" w:cs="仿宋_GB2312"/>
          <w:sz w:val="32"/>
          <w:szCs w:val="32"/>
          <w:highlight w:val="none"/>
          <w:lang w:eastAsia="zh-CN"/>
        </w:rPr>
        <w:t>和应急需要</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《中华人民共和国粮食安全保障法》</w:t>
      </w:r>
      <w:r>
        <w:rPr>
          <w:rFonts w:hint="eastAsia" w:ascii="仿宋_GB2312" w:hAnsi="仿宋_GB2312" w:eastAsia="仿宋_GB2312" w:cs="仿宋_GB2312"/>
          <w:sz w:val="32"/>
          <w:szCs w:val="32"/>
          <w:highlight w:val="none"/>
        </w:rPr>
        <w:t>《粮食流通管理条例》</w:t>
      </w:r>
      <w:r>
        <w:rPr>
          <w:rFonts w:hint="eastAsia" w:ascii="仿宋_GB2312" w:hAnsi="仿宋_GB2312" w:eastAsia="仿宋_GB2312" w:cs="仿宋_GB2312"/>
          <w:sz w:val="32"/>
          <w:szCs w:val="32"/>
          <w:highlight w:val="none"/>
          <w:lang w:eastAsia="zh-CN"/>
        </w:rPr>
        <w:t>《中央储备粮管理条例》《黑龙江省省级储备粮管理办法》《关于加强黑龙江省地方政府成品粮油储备管理的指导意见》《关于下达省级、市级储备粮规模加强储备粮管理工作的通知》</w:t>
      </w:r>
      <w:r>
        <w:rPr>
          <w:rFonts w:hint="eastAsia" w:ascii="仿宋_GB2312" w:hAnsi="仿宋_GB2312" w:eastAsia="仿宋_GB2312" w:cs="仿宋_GB2312"/>
          <w:sz w:val="32"/>
          <w:szCs w:val="32"/>
          <w:highlight w:val="none"/>
          <w:lang w:val="en-US" w:eastAsia="zh-CN"/>
        </w:rPr>
        <w:t>《绥化市粮食应急预案》</w:t>
      </w:r>
      <w:r>
        <w:rPr>
          <w:rFonts w:hint="eastAsia" w:ascii="仿宋_GB2312" w:hAnsi="仿宋_GB2312" w:eastAsia="仿宋_GB2312" w:cs="仿宋_GB2312"/>
          <w:sz w:val="32"/>
          <w:szCs w:val="32"/>
          <w:highlight w:val="none"/>
        </w:rPr>
        <w:t>等法律法规</w:t>
      </w:r>
      <w:r>
        <w:rPr>
          <w:rFonts w:hint="eastAsia" w:ascii="仿宋_GB2312" w:hAnsi="仿宋_GB2312" w:eastAsia="仿宋_GB2312" w:cs="仿宋_GB2312"/>
          <w:sz w:val="32"/>
          <w:szCs w:val="32"/>
          <w:highlight w:val="none"/>
          <w:lang w:eastAsia="zh-CN"/>
        </w:rPr>
        <w:t>及政策规定</w:t>
      </w:r>
      <w:r>
        <w:rPr>
          <w:rFonts w:hint="eastAsia" w:ascii="仿宋_GB2312" w:hAnsi="仿宋_GB2312" w:eastAsia="仿宋_GB2312" w:cs="仿宋_GB2312"/>
          <w:sz w:val="32"/>
          <w:szCs w:val="32"/>
          <w:highlight w:val="none"/>
        </w:rPr>
        <w:t>，结合</w:t>
      </w:r>
      <w:r>
        <w:rPr>
          <w:rFonts w:hint="eastAsia" w:ascii="仿宋_GB2312" w:hAnsi="仿宋_GB2312" w:eastAsia="仿宋_GB2312" w:cs="仿宋_GB2312"/>
          <w:sz w:val="32"/>
          <w:szCs w:val="32"/>
          <w:highlight w:val="none"/>
          <w:lang w:eastAsia="zh-CN"/>
        </w:rPr>
        <w:t>我市</w:t>
      </w:r>
      <w:r>
        <w:rPr>
          <w:rFonts w:hint="eastAsia" w:ascii="仿宋_GB2312" w:hAnsi="仿宋_GB2312" w:eastAsia="仿宋_GB2312" w:cs="仿宋_GB2312"/>
          <w:sz w:val="32"/>
          <w:szCs w:val="32"/>
          <w:highlight w:val="none"/>
        </w:rPr>
        <w:t>实际，</w:t>
      </w:r>
      <w:r>
        <w:rPr>
          <w:rFonts w:hint="eastAsia" w:ascii="仿宋_GB2312" w:hAnsi="仿宋_GB2312" w:eastAsia="仿宋_GB2312" w:cs="仿宋_GB2312"/>
          <w:sz w:val="32"/>
          <w:szCs w:val="32"/>
          <w:highlight w:val="none"/>
          <w:lang w:eastAsia="zh-CN"/>
        </w:rPr>
        <w:t>特</w:t>
      </w:r>
      <w:r>
        <w:rPr>
          <w:rFonts w:hint="eastAsia" w:ascii="仿宋_GB2312" w:hAnsi="仿宋_GB2312" w:eastAsia="仿宋_GB2312" w:cs="仿宋_GB2312"/>
          <w:sz w:val="32"/>
          <w:szCs w:val="32"/>
          <w:highlight w:val="none"/>
        </w:rPr>
        <w:t>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我市</w:t>
      </w:r>
      <w:r>
        <w:rPr>
          <w:rFonts w:hint="eastAsia" w:ascii="仿宋_GB2312" w:hAnsi="仿宋_GB2312" w:eastAsia="仿宋_GB2312" w:cs="仿宋_GB2312"/>
          <w:sz w:val="32"/>
          <w:szCs w:val="32"/>
          <w:highlight w:val="none"/>
        </w:rPr>
        <w:t>行政区域内</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级储备粮计划、储存、轮换、动用</w:t>
      </w:r>
      <w:r>
        <w:rPr>
          <w:rFonts w:hint="eastAsia" w:ascii="仿宋_GB2312" w:hAnsi="仿宋_GB2312" w:eastAsia="仿宋_GB2312" w:cs="仿宋_GB2312"/>
          <w:sz w:val="32"/>
          <w:szCs w:val="32"/>
          <w:highlight w:val="none"/>
          <w:lang w:eastAsia="zh-CN"/>
        </w:rPr>
        <w:t>、资金管理</w:t>
      </w:r>
      <w:r>
        <w:rPr>
          <w:rFonts w:hint="eastAsia" w:ascii="仿宋_GB2312" w:hAnsi="仿宋_GB2312" w:eastAsia="仿宋_GB2312" w:cs="仿宋_GB2312"/>
          <w:sz w:val="32"/>
          <w:szCs w:val="32"/>
          <w:highlight w:val="none"/>
        </w:rPr>
        <w:t>以及监督</w:t>
      </w:r>
      <w:r>
        <w:rPr>
          <w:rFonts w:hint="eastAsia" w:ascii="仿宋_GB2312" w:hAnsi="仿宋_GB2312" w:eastAsia="仿宋_GB2312" w:cs="仿宋_GB2312"/>
          <w:sz w:val="32"/>
          <w:szCs w:val="32"/>
          <w:highlight w:val="none"/>
          <w:lang w:eastAsia="zh-CN"/>
        </w:rPr>
        <w:t>检查</w:t>
      </w:r>
      <w:r>
        <w:rPr>
          <w:rFonts w:hint="eastAsia" w:ascii="仿宋_GB2312" w:hAnsi="仿宋_GB2312" w:eastAsia="仿宋_GB2312" w:cs="仿宋_GB2312"/>
          <w:sz w:val="32"/>
          <w:szCs w:val="32"/>
          <w:highlight w:val="none"/>
        </w:rPr>
        <w:t>等活动，适用本办法。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本办法所称</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级储备粮，是指</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政府储备用于调节本</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行政区域内粮食供求、稳定粮食市场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以及应对重大自然灾害或者其他突发事件等情况的原粮和成品粮</w:t>
      </w:r>
      <w:r>
        <w:rPr>
          <w:rFonts w:hint="eastAsia" w:ascii="仿宋_GB2312" w:hAnsi="仿宋_GB2312" w:eastAsia="仿宋_GB2312" w:cs="仿宋_GB2312"/>
          <w:sz w:val="32"/>
          <w:szCs w:val="32"/>
          <w:highlight w:val="none"/>
          <w:lang w:eastAsia="zh-CN"/>
        </w:rPr>
        <w:t>，市级储备粮全部为口粮品种。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政府应当加强对</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级储备粮管理工作的领导，研究解决</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级储备粮管理中的重大问题。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级储备粮储存地的</w:t>
      </w:r>
      <w:r>
        <w:rPr>
          <w:rFonts w:hint="eastAsia" w:ascii="仿宋_GB2312" w:hAnsi="仿宋_GB2312" w:eastAsia="仿宋_GB2312" w:cs="仿宋_GB2312"/>
          <w:color w:val="auto"/>
          <w:sz w:val="32"/>
          <w:szCs w:val="32"/>
          <w:highlight w:val="none"/>
        </w:rPr>
        <w:t>县级</w:t>
      </w:r>
      <w:r>
        <w:rPr>
          <w:rFonts w:hint="eastAsia" w:ascii="仿宋_GB2312" w:hAnsi="仿宋_GB2312" w:eastAsia="仿宋_GB2312" w:cs="仿宋_GB2312"/>
          <w:sz w:val="32"/>
          <w:szCs w:val="32"/>
          <w:highlight w:val="none"/>
        </w:rPr>
        <w:t>政府对辖区内承储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级储备粮企业（以下简称承储企业）依法履行食品安全和安全生产属地管理责任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eastAsia="zh-CN"/>
        </w:rPr>
        <w:t>配合市相关部门做好市级储备粮监督管理工作。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第四条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市发展改革部门</w:t>
      </w:r>
      <w:r>
        <w:rPr>
          <w:rFonts w:hint="eastAsia" w:ascii="仿宋_GB2312" w:hAnsi="仿宋_GB2312" w:eastAsia="仿宋_GB2312" w:cs="仿宋_GB2312"/>
          <w:sz w:val="32"/>
          <w:szCs w:val="32"/>
          <w:highlight w:val="none"/>
        </w:rPr>
        <w:t>会同</w:t>
      </w:r>
      <w:r>
        <w:rPr>
          <w:rFonts w:hint="eastAsia" w:ascii="仿宋_GB2312" w:hAnsi="仿宋_GB2312" w:eastAsia="仿宋_GB2312" w:cs="仿宋_GB2312"/>
          <w:sz w:val="32"/>
          <w:szCs w:val="32"/>
          <w:highlight w:val="none"/>
          <w:lang w:eastAsia="zh-CN"/>
        </w:rPr>
        <w:t>粮储行政管理部门、市</w:t>
      </w:r>
      <w:r>
        <w:rPr>
          <w:rFonts w:hint="eastAsia" w:ascii="仿宋_GB2312" w:hAnsi="仿宋_GB2312" w:eastAsia="仿宋_GB2312" w:cs="仿宋_GB2312"/>
          <w:sz w:val="32"/>
          <w:szCs w:val="32"/>
          <w:highlight w:val="none"/>
        </w:rPr>
        <w:t>财政部门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中国农业发展银行</w:t>
      </w:r>
      <w:r>
        <w:rPr>
          <w:rFonts w:hint="eastAsia" w:ascii="仿宋_GB2312" w:hAnsi="仿宋_GB2312" w:eastAsia="仿宋_GB2312" w:cs="仿宋_GB2312"/>
          <w:sz w:val="32"/>
          <w:szCs w:val="32"/>
          <w:highlight w:val="none"/>
          <w:lang w:eastAsia="zh-CN"/>
        </w:rPr>
        <w:t>绥化市</w:t>
      </w:r>
      <w:r>
        <w:rPr>
          <w:rFonts w:hint="eastAsia" w:ascii="仿宋_GB2312" w:hAnsi="仿宋_GB2312" w:eastAsia="仿宋_GB2312" w:cs="仿宋_GB2312"/>
          <w:sz w:val="32"/>
          <w:szCs w:val="32"/>
          <w:highlight w:val="none"/>
        </w:rPr>
        <w:t>分行（以下简称</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农发行），依据国家有关政策和</w:t>
      </w:r>
      <w:r>
        <w:rPr>
          <w:rFonts w:hint="eastAsia" w:ascii="仿宋_GB2312" w:hAnsi="仿宋_GB2312" w:eastAsia="仿宋_GB2312" w:cs="仿宋_GB2312"/>
          <w:sz w:val="32"/>
          <w:szCs w:val="32"/>
          <w:highlight w:val="none"/>
          <w:lang w:eastAsia="zh-CN"/>
        </w:rPr>
        <w:t>我市</w:t>
      </w:r>
      <w:r>
        <w:rPr>
          <w:rFonts w:hint="eastAsia" w:ascii="仿宋_GB2312" w:hAnsi="仿宋_GB2312" w:eastAsia="仿宋_GB2312" w:cs="仿宋_GB2312"/>
          <w:sz w:val="32"/>
          <w:szCs w:val="32"/>
          <w:highlight w:val="none"/>
        </w:rPr>
        <w:t>粮食安全实际需要，负责拟定</w:t>
      </w:r>
      <w:r>
        <w:rPr>
          <w:rFonts w:hint="eastAsia" w:ascii="仿宋_GB2312" w:hAnsi="仿宋_GB2312" w:eastAsia="仿宋_GB2312" w:cs="仿宋_GB2312"/>
          <w:sz w:val="32"/>
          <w:szCs w:val="32"/>
          <w:highlight w:val="none"/>
          <w:lang w:eastAsia="zh-CN"/>
        </w:rPr>
        <w:t>市级</w:t>
      </w:r>
      <w:r>
        <w:rPr>
          <w:rFonts w:hint="eastAsia" w:ascii="仿宋_GB2312" w:hAnsi="仿宋_GB2312" w:eastAsia="仿宋_GB2312" w:cs="仿宋_GB2312"/>
          <w:sz w:val="32"/>
          <w:szCs w:val="32"/>
          <w:highlight w:val="none"/>
        </w:rPr>
        <w:t>储备粮规模、品种、总体布局以及动用宏观调控方案。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级储备粮行政管理，对</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级储备粮数量、质量和储存安全实施监督管理，并组织实施本办法。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财政部门负责</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级储备粮财政保障，安排并及时足额拨付</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级储备粮贷款利息、保管费用、轮换和动用费用（含差价，下同）等财政补贴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负责对</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级储备粮财政补贴资金使用情况实施监督管理。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市场监管等有关部门和审计机关，按照各自职责，依法做好</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市农发行</w:t>
      </w:r>
      <w:r>
        <w:rPr>
          <w:rFonts w:hint="eastAsia" w:ascii="仿宋_GB2312" w:hAnsi="仿宋_GB2312" w:eastAsia="仿宋_GB2312" w:cs="仿宋_GB2312"/>
          <w:sz w:val="32"/>
          <w:szCs w:val="32"/>
          <w:highlight w:val="none"/>
        </w:rPr>
        <w:t>负责按照国家规定及时足额发放</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级储备粮所需贷款，并对发放的</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级储备粮贷款实行信贷监管。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市粮储行政管理部门</w:t>
      </w:r>
      <w:r>
        <w:rPr>
          <w:rFonts w:hint="eastAsia" w:ascii="仿宋_GB2312" w:hAnsi="仿宋_GB2312" w:eastAsia="仿宋_GB2312" w:cs="仿宋_GB2312"/>
          <w:color w:val="auto"/>
          <w:sz w:val="32"/>
          <w:szCs w:val="32"/>
          <w:highlight w:val="none"/>
        </w:rPr>
        <w:t>负责组织实施</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级储备粮相关计划和业务管理，并对</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级储备粮仓储</w:t>
      </w:r>
      <w:r>
        <w:rPr>
          <w:rFonts w:hint="eastAsia" w:ascii="仿宋_GB2312" w:hAnsi="仿宋_GB2312" w:eastAsia="仿宋_GB2312" w:cs="仿宋_GB2312"/>
          <w:color w:val="auto"/>
          <w:sz w:val="32"/>
          <w:szCs w:val="32"/>
          <w:highlight w:val="none"/>
          <w:lang w:eastAsia="zh-CN"/>
        </w:rPr>
        <w:t>保管</w:t>
      </w:r>
      <w:r>
        <w:rPr>
          <w:rFonts w:hint="eastAsia" w:ascii="仿宋_GB2312" w:hAnsi="仿宋_GB2312" w:eastAsia="仿宋_GB2312" w:cs="仿宋_GB2312"/>
          <w:color w:val="auto"/>
          <w:sz w:val="32"/>
          <w:szCs w:val="32"/>
          <w:highlight w:val="none"/>
        </w:rPr>
        <w:t>、安全生产、数量质量负</w:t>
      </w:r>
      <w:r>
        <w:rPr>
          <w:rFonts w:hint="eastAsia" w:ascii="仿宋_GB2312" w:hAnsi="仿宋_GB2312" w:eastAsia="仿宋_GB2312" w:cs="仿宋_GB2312"/>
          <w:color w:val="auto"/>
          <w:sz w:val="32"/>
          <w:szCs w:val="32"/>
          <w:highlight w:val="none"/>
          <w:lang w:eastAsia="zh-CN"/>
        </w:rPr>
        <w:t>监管责任</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应当会同有关部门加强</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级储备粮仓储物流等基础设施建设和信息化管理，促进安全管理科技创新和先进适用科技成果转化应用，提升绿色仓储能力，推进节粮减损。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承储企业</w:t>
      </w:r>
      <w:r>
        <w:rPr>
          <w:rFonts w:hint="eastAsia" w:ascii="仿宋_GB2312" w:hAnsi="仿宋_GB2312" w:eastAsia="仿宋_GB2312" w:cs="仿宋_GB2312"/>
          <w:sz w:val="32"/>
          <w:szCs w:val="32"/>
          <w:highlight w:val="none"/>
          <w:lang w:eastAsia="zh-CN"/>
        </w:rPr>
        <w:t>承担主体责任，</w:t>
      </w:r>
      <w:r>
        <w:rPr>
          <w:rFonts w:hint="eastAsia" w:ascii="仿宋_GB2312" w:hAnsi="仿宋_GB2312" w:eastAsia="仿宋_GB2312" w:cs="仿宋_GB2312"/>
          <w:sz w:val="32"/>
          <w:szCs w:val="32"/>
          <w:highlight w:val="none"/>
        </w:rPr>
        <w:t>应当推进绿色储粮标准化、粮食仓储信息化、管理规范化，提高用仓质量和效能，降低粮食损失损耗。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第二章  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会同</w:t>
      </w:r>
      <w:r>
        <w:rPr>
          <w:rFonts w:hint="eastAsia" w:ascii="仿宋_GB2312" w:hAnsi="仿宋_GB2312" w:eastAsia="仿宋_GB2312" w:cs="仿宋_GB2312"/>
          <w:sz w:val="32"/>
          <w:szCs w:val="32"/>
          <w:highlight w:val="none"/>
          <w:lang w:eastAsia="zh-CN"/>
        </w:rPr>
        <w:t>市发展改革部门、市</w:t>
      </w:r>
      <w:r>
        <w:rPr>
          <w:rFonts w:hint="eastAsia" w:ascii="仿宋_GB2312" w:hAnsi="仿宋_GB2312" w:eastAsia="仿宋_GB2312" w:cs="仿宋_GB2312"/>
          <w:sz w:val="32"/>
          <w:szCs w:val="32"/>
          <w:highlight w:val="none"/>
        </w:rPr>
        <w:t>财政部门、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农发行，根据</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下达的储备粮</w:t>
      </w:r>
      <w:r>
        <w:rPr>
          <w:rFonts w:hint="eastAsia" w:ascii="仿宋_GB2312" w:hAnsi="仿宋_GB2312" w:eastAsia="仿宋_GB2312" w:cs="仿宋_GB2312"/>
          <w:sz w:val="32"/>
          <w:szCs w:val="32"/>
          <w:highlight w:val="none"/>
          <w:lang w:eastAsia="zh-CN"/>
        </w:rPr>
        <w:t>规模</w:t>
      </w:r>
      <w:r>
        <w:rPr>
          <w:rFonts w:hint="eastAsia" w:ascii="仿宋_GB2312" w:hAnsi="仿宋_GB2312" w:eastAsia="仿宋_GB2312" w:cs="仿宋_GB2312"/>
          <w:sz w:val="32"/>
          <w:szCs w:val="32"/>
          <w:highlight w:val="none"/>
        </w:rPr>
        <w:t>总量和</w:t>
      </w:r>
      <w:r>
        <w:rPr>
          <w:rFonts w:hint="eastAsia" w:ascii="仿宋_GB2312" w:hAnsi="仿宋_GB2312" w:eastAsia="仿宋_GB2312" w:cs="仿宋_GB2312"/>
          <w:sz w:val="32"/>
          <w:szCs w:val="32"/>
          <w:highlight w:val="none"/>
          <w:lang w:eastAsia="zh-CN"/>
        </w:rPr>
        <w:t>我市</w:t>
      </w:r>
      <w:r>
        <w:rPr>
          <w:rFonts w:hint="eastAsia" w:ascii="仿宋_GB2312" w:hAnsi="仿宋_GB2312" w:eastAsia="仿宋_GB2312" w:cs="仿宋_GB2312"/>
          <w:sz w:val="32"/>
          <w:szCs w:val="32"/>
          <w:highlight w:val="none"/>
        </w:rPr>
        <w:t>宏观调控需要，提出</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级储备粮收购、轮换、销售计划，</w:t>
      </w:r>
      <w:r>
        <w:rPr>
          <w:rFonts w:hint="eastAsia" w:ascii="仿宋_GB2312" w:hAnsi="仿宋_GB2312" w:eastAsia="仿宋_GB2312" w:cs="仿宋_GB2312"/>
          <w:sz w:val="32"/>
          <w:szCs w:val="32"/>
          <w:highlight w:val="none"/>
          <w:lang w:eastAsia="zh-CN"/>
        </w:rPr>
        <w:t>呈</w:t>
      </w:r>
      <w:r>
        <w:rPr>
          <w:rFonts w:hint="eastAsia" w:ascii="仿宋_GB2312" w:hAnsi="仿宋_GB2312" w:eastAsia="仿宋_GB2312" w:cs="仿宋_GB2312"/>
          <w:sz w:val="32"/>
          <w:szCs w:val="32"/>
          <w:highlight w:val="none"/>
        </w:rPr>
        <w:t>报</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政府同意后，及时下达</w:t>
      </w:r>
      <w:r>
        <w:rPr>
          <w:rFonts w:hint="eastAsia" w:ascii="仿宋_GB2312" w:hAnsi="仿宋_GB2312" w:eastAsia="仿宋_GB2312" w:cs="仿宋_GB2312"/>
          <w:sz w:val="32"/>
          <w:szCs w:val="32"/>
          <w:highlight w:val="none"/>
          <w:lang w:eastAsia="zh-CN"/>
        </w:rPr>
        <w:t>承储企业</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应当组织实施</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级储备粮收购、轮换、销售计划。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承储企业具体实施</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级储备粮收购、轮换、销售工作。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承储企业应当将</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级储备粮收购、轮换、销售计划具体执行情况，及时报</w:t>
      </w:r>
      <w:r>
        <w:rPr>
          <w:rFonts w:hint="eastAsia" w:ascii="仿宋_GB2312" w:hAnsi="仿宋_GB2312" w:eastAsia="仿宋_GB2312" w:cs="仿宋_GB2312"/>
          <w:sz w:val="32"/>
          <w:szCs w:val="32"/>
          <w:highlight w:val="none"/>
          <w:lang w:eastAsia="zh-CN"/>
        </w:rPr>
        <w:t>市发展改革、粮储行政管理和财政部门，抄送市农发行。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第三章  储存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sz w:val="32"/>
          <w:szCs w:val="32"/>
          <w:highlight w:val="none"/>
        </w:rPr>
        <w:t>第十条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级储备</w:t>
      </w:r>
      <w:r>
        <w:rPr>
          <w:rFonts w:hint="eastAsia" w:ascii="仿宋_GB2312" w:hAnsi="仿宋_GB2312" w:eastAsia="仿宋_GB2312" w:cs="仿宋_GB2312"/>
          <w:color w:val="auto"/>
          <w:sz w:val="32"/>
          <w:szCs w:val="32"/>
          <w:highlight w:val="none"/>
          <w:lang w:eastAsia="zh-CN"/>
        </w:rPr>
        <w:t>原</w:t>
      </w:r>
      <w:r>
        <w:rPr>
          <w:rFonts w:hint="eastAsia" w:ascii="仿宋_GB2312" w:hAnsi="仿宋_GB2312" w:eastAsia="仿宋_GB2312" w:cs="仿宋_GB2312"/>
          <w:color w:val="auto"/>
          <w:sz w:val="32"/>
          <w:szCs w:val="32"/>
          <w:highlight w:val="none"/>
        </w:rPr>
        <w:t>粮选定承储企业</w:t>
      </w:r>
      <w:r>
        <w:rPr>
          <w:rFonts w:hint="eastAsia" w:ascii="仿宋_GB2312" w:hAnsi="仿宋_GB2312" w:eastAsia="仿宋_GB2312" w:cs="仿宋_GB2312"/>
          <w:color w:val="auto"/>
          <w:sz w:val="32"/>
          <w:szCs w:val="32"/>
          <w:highlight w:val="none"/>
          <w:lang w:eastAsia="zh-CN"/>
        </w:rPr>
        <w:t>应当优先选择公开招标方式，如连续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流标两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报市政府同意后可以依照相关承储条件择优选择承储企业。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市级储备成品粮选定承储企业应当选择公开招标方式，在粮油加工企业中选择。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市粮储行政管理部门应当建立市级储备粮考核办法，对承储企业每三年进行考核，考核合格续签承储协议，考核不合格取消承储资格。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级储备粮管理应当实行政策性职能和经营性职能分开原则。承储企业</w:t>
      </w:r>
      <w:r>
        <w:rPr>
          <w:rFonts w:hint="eastAsia" w:ascii="仿宋_GB2312" w:hAnsi="仿宋_GB2312" w:eastAsia="仿宋_GB2312" w:cs="仿宋_GB2312"/>
          <w:sz w:val="32"/>
          <w:szCs w:val="32"/>
          <w:highlight w:val="none"/>
          <w:lang w:eastAsia="zh-CN"/>
        </w:rPr>
        <w:t>政策性</w:t>
      </w:r>
      <w:r>
        <w:rPr>
          <w:rFonts w:hint="eastAsia" w:ascii="仿宋_GB2312" w:hAnsi="仿宋_GB2312" w:eastAsia="仿宋_GB2312" w:cs="仿宋_GB2312"/>
          <w:sz w:val="32"/>
          <w:szCs w:val="32"/>
          <w:highlight w:val="none"/>
        </w:rPr>
        <w:t>储备业务应当与商业经营业务分开，</w:t>
      </w:r>
      <w:r>
        <w:rPr>
          <w:rFonts w:hint="eastAsia" w:ascii="仿宋_GB2312" w:hAnsi="仿宋_GB2312" w:eastAsia="仿宋_GB2312" w:cs="仿宋_GB2312"/>
          <w:sz w:val="32"/>
          <w:szCs w:val="32"/>
          <w:highlight w:val="none"/>
          <w:lang w:eastAsia="zh-CN"/>
        </w:rPr>
        <w:t>严格落实人员、实物、账务、财务“四分开”，</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级储备粮实行专仓</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储存、专人保管、专账记载，保证账实相符、账账相符、储存安全。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会同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财政部门、</w:t>
      </w:r>
      <w:r>
        <w:rPr>
          <w:rFonts w:hint="eastAsia" w:ascii="仿宋_GB2312" w:hAnsi="仿宋_GB2312" w:eastAsia="仿宋_GB2312" w:cs="仿宋_GB2312"/>
          <w:sz w:val="32"/>
          <w:szCs w:val="32"/>
          <w:highlight w:val="none"/>
          <w:lang w:eastAsia="zh-CN"/>
        </w:rPr>
        <w:t>市农发行负责市级储备粮收购、轮换入库粮食数量、质量和入库成本验收工作，形成正式文件呈报市政府。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市粮储行政管理部门应当</w:t>
      </w:r>
      <w:r>
        <w:rPr>
          <w:rFonts w:hint="eastAsia" w:ascii="仿宋_GB2312" w:hAnsi="仿宋_GB2312" w:eastAsia="仿宋_GB2312" w:cs="仿宋_GB2312"/>
          <w:color w:val="auto"/>
          <w:sz w:val="32"/>
          <w:szCs w:val="32"/>
          <w:highlight w:val="none"/>
        </w:rPr>
        <w:t>委托具有法定资质的粮食质量检测机构开展</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级储备粮收购入库、销售出库和储存期间春秋两季粮食质量安全检验。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承储企业</w:t>
      </w:r>
      <w:r>
        <w:rPr>
          <w:rFonts w:hint="eastAsia" w:ascii="仿宋_GB2312" w:hAnsi="仿宋_GB2312" w:eastAsia="仿宋_GB2312" w:cs="仿宋_GB2312"/>
          <w:sz w:val="32"/>
          <w:szCs w:val="32"/>
          <w:highlight w:val="none"/>
        </w:rPr>
        <w:t>应当建立</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级储备粮业务管理制度，报</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承储企业应当严格执行仓储管理和安全生产等相关规定，对</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级储备粮数量、质量和储存安全负责。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承储企业应当制定应对自然灾害和其他突发事件应急预案，避免或者减少</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承储企业应当建立统计台账，保存有关凭证、资料。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承储企业应当建立逐货位质量安全档案，定期开展常规性质量指标检验，保证</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级储备粮符合质量标准和食品安全标准。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auto"/>
          <w:sz w:val="32"/>
          <w:szCs w:val="32"/>
          <w:highlight w:val="none"/>
          <w:lang w:eastAsia="zh-CN"/>
        </w:rPr>
        <w:t>市粮储行政管理部门应当对市级储备粮质量管理、质量安全状况、验收检验结果等情况进行抽查。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严禁不符合食品安全标准的</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级储备粮流入口粮市场和食品生产企业。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市级储备粮</w:t>
      </w:r>
      <w:r>
        <w:rPr>
          <w:rFonts w:hint="eastAsia" w:ascii="仿宋_GB2312" w:hAnsi="仿宋_GB2312" w:eastAsia="仿宋_GB2312" w:cs="仿宋_GB2312"/>
          <w:sz w:val="32"/>
          <w:szCs w:val="32"/>
          <w:highlight w:val="none"/>
        </w:rPr>
        <w:t>承储企业不得有下列行为：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（一）虚报</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级储备粮数量、质量；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（二）通过以陈顶新、以次充好、低收高转、虚假购销、虚假轮换、违规倒卖等方式，骗取</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级储备原粮贷款或者套取</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级储备粮价差和财政补贴；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（三）挤占、挪用、克扣</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级储备粮财政补贴、信贷资金；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（四）以</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w:t>
      </w:r>
      <w:r>
        <w:rPr>
          <w:rFonts w:hint="eastAsia" w:ascii="仿宋_GB2312" w:hAnsi="仿宋_GB2312" w:eastAsia="仿宋_GB2312" w:cs="仿宋_GB2312"/>
          <w:sz w:val="32"/>
          <w:szCs w:val="32"/>
          <w:highlight w:val="none"/>
          <w:lang w:eastAsia="zh-CN"/>
        </w:rPr>
        <w:t>对外</w:t>
      </w:r>
      <w:r>
        <w:rPr>
          <w:rFonts w:hint="eastAsia" w:ascii="仿宋_GB2312" w:hAnsi="仿宋_GB2312" w:eastAsia="仿宋_GB2312" w:cs="仿宋_GB2312"/>
          <w:sz w:val="32"/>
          <w:szCs w:val="32"/>
          <w:highlight w:val="none"/>
        </w:rPr>
        <w:t>作担保</w:t>
      </w:r>
      <w:r>
        <w:rPr>
          <w:rFonts w:hint="eastAsia" w:ascii="仿宋_GB2312" w:hAnsi="仿宋_GB2312" w:eastAsia="仿宋_GB2312" w:cs="仿宋_GB2312"/>
          <w:sz w:val="32"/>
          <w:szCs w:val="32"/>
          <w:highlight w:val="none"/>
          <w:lang w:eastAsia="zh-CN"/>
        </w:rPr>
        <w:t>、抵押</w:t>
      </w:r>
      <w:r>
        <w:rPr>
          <w:rFonts w:hint="eastAsia" w:ascii="仿宋_GB2312" w:hAnsi="仿宋_GB2312" w:eastAsia="仿宋_GB2312" w:cs="仿宋_GB2312"/>
          <w:sz w:val="32"/>
          <w:szCs w:val="32"/>
          <w:highlight w:val="none"/>
        </w:rPr>
        <w:t>或者清偿债务</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（五）利用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级储备粮进行除政府委托的政策性任务以外的其他商业经营；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级储备粮出库时掺杂使假、以次充好、调换标的物，拒不执行出库指令或者阻挠出库；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（七）擅自串换</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级储备粮品种，变更</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级储备粮储存地点；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（八）擅自动用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（九）拒不执行或者不按要求执行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级储备粮年度轮换计划、动用命令；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（十）延误轮换或者管理不善造成</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级储备粮不宜储存；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（十一）违反</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级储备粮管理的其他行为。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级储备原粮损失、损耗，由</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会同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财政部门审核，并按照下列规定办理：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（一）定额内的保管自然损耗由承储企业在保管费用中列支；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（二）因承储企业原因造成的损失和超过定额的损耗由承储企业承担；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（三）因不可抗力造成的损失，承储企业应当在损失发生后</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个工作日内报</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财政部门，由</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财政部门在</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个工作日内审核认定，</w:t>
      </w:r>
      <w:r>
        <w:rPr>
          <w:rFonts w:hint="eastAsia" w:ascii="仿宋_GB2312" w:hAnsi="仿宋_GB2312" w:eastAsia="仿宋_GB2312" w:cs="仿宋_GB2312"/>
          <w:sz w:val="32"/>
          <w:szCs w:val="32"/>
          <w:highlight w:val="none"/>
          <w:lang w:eastAsia="zh-CN"/>
        </w:rPr>
        <w:t>呈</w:t>
      </w:r>
      <w:r>
        <w:rPr>
          <w:rFonts w:hint="eastAsia" w:ascii="仿宋_GB2312" w:hAnsi="仿宋_GB2312" w:eastAsia="仿宋_GB2312" w:cs="仿宋_GB2312"/>
          <w:sz w:val="32"/>
          <w:szCs w:val="32"/>
          <w:highlight w:val="none"/>
        </w:rPr>
        <w:t>报</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政府同意后，</w:t>
      </w:r>
      <w:r>
        <w:rPr>
          <w:rFonts w:hint="eastAsia" w:ascii="仿宋_GB2312" w:hAnsi="仿宋_GB2312" w:eastAsia="仿宋_GB2312" w:cs="仿宋_GB2312"/>
          <w:sz w:val="32"/>
          <w:szCs w:val="32"/>
          <w:highlight w:val="none"/>
          <w:lang w:eastAsia="zh-CN"/>
        </w:rPr>
        <w:t>由市级财政承担</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第四章  轮换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级储备粮实行均衡轮换原则，采取定期轮换和动态轮换相结合方式。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w:t>
      </w:r>
      <w:r>
        <w:rPr>
          <w:rFonts w:hint="eastAsia" w:ascii="仿宋_GB2312" w:hAnsi="仿宋_GB2312" w:eastAsia="仿宋_GB2312" w:cs="仿宋_GB2312"/>
          <w:sz w:val="32"/>
          <w:szCs w:val="32"/>
          <w:highlight w:val="none"/>
          <w:lang w:eastAsia="zh-CN"/>
        </w:rPr>
        <w:t>原粮</w:t>
      </w:r>
      <w:r>
        <w:rPr>
          <w:rFonts w:hint="eastAsia" w:ascii="仿宋_GB2312" w:hAnsi="仿宋_GB2312" w:eastAsia="仿宋_GB2312" w:cs="仿宋_GB2312"/>
          <w:sz w:val="32"/>
          <w:szCs w:val="32"/>
          <w:highlight w:val="none"/>
        </w:rPr>
        <w:t>以储存品质指标为依据，以储存年限为参考，每年按照规定合理安排轮换。年度轮换总量由</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会同财政部门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市农发行</w:t>
      </w:r>
      <w:r>
        <w:rPr>
          <w:rFonts w:hint="eastAsia" w:ascii="仿宋_GB2312" w:hAnsi="仿宋_GB2312" w:eastAsia="仿宋_GB2312" w:cs="仿宋_GB2312"/>
          <w:sz w:val="32"/>
          <w:szCs w:val="32"/>
          <w:highlight w:val="none"/>
        </w:rPr>
        <w:t>根据库存粮情、品种结构、粮食供需和调控需要等因素确定。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市级储备成品粮按照库存充足、即入即出原则，实行动态轮换，每年轮换不低于</w:t>
      </w:r>
      <w:r>
        <w:rPr>
          <w:rFonts w:hint="eastAsia" w:ascii="仿宋_GB2312" w:hAnsi="仿宋_GB2312" w:eastAsia="仿宋_GB2312" w:cs="仿宋_GB2312"/>
          <w:sz w:val="32"/>
          <w:szCs w:val="32"/>
          <w:highlight w:val="none"/>
          <w:lang w:val="en-US" w:eastAsia="zh-CN"/>
        </w:rPr>
        <w:t>3次。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第十八条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w:t>
      </w:r>
      <w:r>
        <w:rPr>
          <w:rFonts w:hint="eastAsia" w:ascii="仿宋_GB2312" w:hAnsi="仿宋_GB2312" w:eastAsia="仿宋_GB2312" w:cs="仿宋_GB2312"/>
          <w:sz w:val="32"/>
          <w:szCs w:val="32"/>
          <w:highlight w:val="none"/>
          <w:lang w:eastAsia="zh-CN"/>
        </w:rPr>
        <w:t>原</w:t>
      </w:r>
      <w:r>
        <w:rPr>
          <w:rFonts w:hint="eastAsia" w:ascii="仿宋_GB2312" w:hAnsi="仿宋_GB2312" w:eastAsia="仿宋_GB2312" w:cs="仿宋_GB2312"/>
          <w:sz w:val="32"/>
          <w:szCs w:val="32"/>
          <w:highlight w:val="none"/>
        </w:rPr>
        <w:t>粮轮换采取先销后购方式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轮出后应当尽快组织轮入。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级储备成品粮轮换，按照粮权明确、即入即出、库存充足原则，由承储企业负责轮换，采购（即轮入）散存大米应为30天内加工产品，小包装大米和小麦粉（25KG及以下）应为距离保质期不少于6个月产品，确保储存期在保质期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lang w:eastAsia="zh-CN"/>
        </w:rPr>
        <w:t>第十九条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w:t>
      </w:r>
      <w:r>
        <w:rPr>
          <w:rFonts w:hint="eastAsia" w:ascii="仿宋_GB2312" w:hAnsi="仿宋_GB2312" w:eastAsia="仿宋_GB2312" w:cs="仿宋_GB2312"/>
          <w:sz w:val="32"/>
          <w:szCs w:val="32"/>
          <w:highlight w:val="none"/>
          <w:lang w:eastAsia="zh-CN"/>
        </w:rPr>
        <w:t>原粮</w:t>
      </w:r>
      <w:r>
        <w:rPr>
          <w:rFonts w:hint="eastAsia" w:ascii="仿宋_GB2312" w:hAnsi="仿宋_GB2312" w:eastAsia="仿宋_GB2312" w:cs="仿宋_GB2312"/>
          <w:sz w:val="32"/>
          <w:szCs w:val="32"/>
          <w:highlight w:val="none"/>
        </w:rPr>
        <w:t>轮换价格由</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财政部门</w:t>
      </w:r>
      <w:r>
        <w:rPr>
          <w:rFonts w:hint="eastAsia" w:ascii="仿宋_GB2312" w:hAnsi="仿宋_GB2312" w:eastAsia="仿宋_GB2312" w:cs="仿宋_GB2312"/>
          <w:sz w:val="32"/>
          <w:szCs w:val="32"/>
          <w:highlight w:val="none"/>
          <w:lang w:eastAsia="zh-CN"/>
        </w:rPr>
        <w:t>参考国家政策性粮食收购和销售价格或者依据粮油市场行情确定。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w:t>
      </w:r>
      <w:r>
        <w:rPr>
          <w:rFonts w:hint="eastAsia" w:ascii="仿宋_GB2312" w:hAnsi="仿宋_GB2312" w:eastAsia="仿宋_GB2312" w:cs="仿宋_GB2312"/>
          <w:sz w:val="32"/>
          <w:szCs w:val="32"/>
          <w:highlight w:val="none"/>
          <w:lang w:eastAsia="zh-CN"/>
        </w:rPr>
        <w:t>原</w:t>
      </w:r>
      <w:r>
        <w:rPr>
          <w:rFonts w:hint="eastAsia" w:ascii="仿宋_GB2312" w:hAnsi="仿宋_GB2312" w:eastAsia="仿宋_GB2312" w:cs="仿宋_GB2312"/>
          <w:sz w:val="32"/>
          <w:szCs w:val="32"/>
          <w:highlight w:val="none"/>
        </w:rPr>
        <w:t>粮入库成本由</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会同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财政部门核定，入库成本由收购价格与收购费用构成。</w:t>
      </w:r>
      <w:r>
        <w:rPr>
          <w:rFonts w:hint="eastAsia" w:ascii="仿宋_GB2312" w:hAnsi="仿宋_GB2312" w:eastAsia="仿宋_GB2312" w:cs="仿宋_GB2312"/>
          <w:color w:val="auto"/>
          <w:sz w:val="32"/>
          <w:szCs w:val="32"/>
          <w:highlight w:val="none"/>
        </w:rPr>
        <w:t>入库数量由</w:t>
      </w:r>
      <w:r>
        <w:rPr>
          <w:rFonts w:hint="eastAsia" w:ascii="仿宋_GB2312" w:hAnsi="仿宋_GB2312" w:eastAsia="仿宋_GB2312" w:cs="仿宋_GB2312"/>
          <w:color w:val="auto"/>
          <w:sz w:val="32"/>
          <w:szCs w:val="32"/>
          <w:highlight w:val="none"/>
          <w:lang w:eastAsia="zh-CN"/>
        </w:rPr>
        <w:t>市粮储行政管理部门</w:t>
      </w:r>
      <w:r>
        <w:rPr>
          <w:rFonts w:hint="eastAsia" w:ascii="仿宋_GB2312" w:hAnsi="仿宋_GB2312" w:eastAsia="仿宋_GB2312" w:cs="仿宋_GB2312"/>
          <w:color w:val="auto"/>
          <w:sz w:val="32"/>
          <w:szCs w:val="32"/>
          <w:highlight w:val="none"/>
        </w:rPr>
        <w:t>核定。</w:t>
      </w:r>
      <w:r>
        <w:rPr>
          <w:rFonts w:hint="eastAsia" w:ascii="仿宋_GB2312" w:hAnsi="仿宋_GB2312" w:eastAsia="仿宋_GB2312" w:cs="仿宋_GB2312"/>
          <w:sz w:val="32"/>
          <w:szCs w:val="32"/>
          <w:highlight w:val="none"/>
        </w:rPr>
        <w:t>入库成本、入库数量经核定后，任何单位和个人不得擅自改变。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第二十条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w:t>
      </w:r>
      <w:r>
        <w:rPr>
          <w:rFonts w:hint="eastAsia" w:ascii="仿宋_GB2312" w:hAnsi="仿宋_GB2312" w:eastAsia="仿宋_GB2312" w:cs="仿宋_GB2312"/>
          <w:sz w:val="32"/>
          <w:szCs w:val="32"/>
          <w:highlight w:val="none"/>
          <w:lang w:eastAsia="zh-CN"/>
        </w:rPr>
        <w:t>原</w:t>
      </w:r>
      <w:r>
        <w:rPr>
          <w:rFonts w:hint="eastAsia" w:ascii="仿宋_GB2312" w:hAnsi="仿宋_GB2312" w:eastAsia="仿宋_GB2312" w:cs="仿宋_GB2312"/>
          <w:sz w:val="32"/>
          <w:szCs w:val="32"/>
          <w:highlight w:val="none"/>
        </w:rPr>
        <w:t>粮轮换</w:t>
      </w:r>
      <w:r>
        <w:rPr>
          <w:rFonts w:hint="eastAsia" w:ascii="仿宋_GB2312" w:hAnsi="仿宋_GB2312" w:eastAsia="仿宋_GB2312" w:cs="仿宋_GB2312"/>
          <w:sz w:val="32"/>
          <w:szCs w:val="32"/>
          <w:highlight w:val="none"/>
          <w:lang w:eastAsia="zh-CN"/>
        </w:rPr>
        <w:t>遵循</w:t>
      </w:r>
      <w:r>
        <w:rPr>
          <w:rFonts w:hint="eastAsia" w:ascii="仿宋_GB2312" w:hAnsi="仿宋_GB2312" w:eastAsia="仿宋_GB2312" w:cs="仿宋_GB2312"/>
          <w:sz w:val="32"/>
          <w:szCs w:val="32"/>
          <w:highlight w:val="none"/>
        </w:rPr>
        <w:t>市场化运作机制，</w:t>
      </w:r>
      <w:r>
        <w:rPr>
          <w:rFonts w:hint="eastAsia" w:ascii="仿宋_GB2312" w:hAnsi="仿宋_GB2312" w:eastAsia="仿宋_GB2312" w:cs="仿宋_GB2312"/>
          <w:sz w:val="32"/>
          <w:szCs w:val="32"/>
          <w:highlight w:val="none"/>
          <w:lang w:eastAsia="zh-CN"/>
        </w:rPr>
        <w:t>收购主要采取挂牌收购方式进行，销售主要</w:t>
      </w:r>
      <w:r>
        <w:rPr>
          <w:rFonts w:hint="eastAsia" w:ascii="仿宋_GB2312" w:hAnsi="仿宋_GB2312" w:eastAsia="仿宋_GB2312" w:cs="仿宋_GB2312"/>
          <w:sz w:val="32"/>
          <w:szCs w:val="32"/>
          <w:highlight w:val="none"/>
        </w:rPr>
        <w:t>通过规范的粮食交易中心</w:t>
      </w:r>
      <w:r>
        <w:rPr>
          <w:rFonts w:hint="eastAsia" w:ascii="仿宋_GB2312" w:hAnsi="仿宋_GB2312" w:eastAsia="仿宋_GB2312" w:cs="仿宋_GB2312"/>
          <w:sz w:val="32"/>
          <w:szCs w:val="32"/>
          <w:highlight w:val="none"/>
          <w:lang w:eastAsia="zh-CN"/>
        </w:rPr>
        <w:t>，在国家粮食交易平台</w:t>
      </w:r>
      <w:r>
        <w:rPr>
          <w:rFonts w:hint="eastAsia" w:ascii="仿宋_GB2312" w:hAnsi="仿宋_GB2312" w:eastAsia="仿宋_GB2312" w:cs="仿宋_GB2312"/>
          <w:sz w:val="32"/>
          <w:szCs w:val="32"/>
          <w:highlight w:val="none"/>
        </w:rPr>
        <w:t>以公开竞价交易方式进行</w:t>
      </w:r>
      <w:r>
        <w:rPr>
          <w:rFonts w:hint="eastAsia" w:ascii="仿宋_GB2312" w:hAnsi="仿宋_GB2312" w:eastAsia="仿宋_GB2312" w:cs="仿宋_GB2312"/>
          <w:sz w:val="32"/>
          <w:szCs w:val="32"/>
          <w:highlight w:val="none"/>
          <w:lang w:eastAsia="zh-CN"/>
        </w:rPr>
        <w:t>，也可以采取邀标竞价销售等方式进行。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第五章  动用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lang w:eastAsia="zh-CN"/>
        </w:rPr>
        <w:t>市发展改革、粮储行政管理等相关部门应当完善市级储备粮动用预警机制，加强对需要动用市级储备粮情况的监测。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第二十二条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调节粮食供求，稳定粮食市场，以及应对重大自然灾害或者其他突发事件等情况需动用市级储备粮时，须按照法定权限和程序办理。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承储企业必须无条件执行市级储备粮动用命令，并按要求完成出库、加工、包装、运输、配送等具体任务。</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第二十三条</w:t>
      </w:r>
      <w:r>
        <w:rPr>
          <w:rFonts w:hint="eastAsia" w:ascii="仿宋_GB2312" w:hAnsi="仿宋_GB2312" w:eastAsia="仿宋_GB2312" w:cs="仿宋_GB2312"/>
          <w:sz w:val="32"/>
          <w:szCs w:val="32"/>
          <w:highlight w:val="none"/>
        </w:rPr>
        <w:t xml:space="preserve">  有下列情形之一的，可以动用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市域</w:t>
      </w:r>
      <w:r>
        <w:rPr>
          <w:rFonts w:hint="eastAsia" w:ascii="仿宋_GB2312" w:hAnsi="仿宋_GB2312" w:eastAsia="仿宋_GB2312" w:cs="仿宋_GB2312"/>
          <w:sz w:val="32"/>
          <w:szCs w:val="32"/>
          <w:highlight w:val="none"/>
        </w:rPr>
        <w:t>内2个以上</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市、区</w:t>
      </w:r>
      <w:r>
        <w:rPr>
          <w:rFonts w:hint="eastAsia" w:ascii="仿宋_GB2312" w:hAnsi="仿宋_GB2312" w:eastAsia="仿宋_GB2312" w:cs="仿宋_GB2312"/>
          <w:sz w:val="32"/>
          <w:szCs w:val="32"/>
          <w:highlight w:val="none"/>
        </w:rPr>
        <w:t>）或者</w:t>
      </w:r>
      <w:r>
        <w:rPr>
          <w:rFonts w:hint="eastAsia" w:ascii="仿宋_GB2312" w:hAnsi="仿宋_GB2312" w:eastAsia="仿宋_GB2312" w:cs="仿宋_GB2312"/>
          <w:sz w:val="32"/>
          <w:szCs w:val="32"/>
          <w:highlight w:val="none"/>
          <w:lang w:eastAsia="zh-CN"/>
        </w:rPr>
        <w:t>市辖区</w:t>
      </w:r>
      <w:r>
        <w:rPr>
          <w:rFonts w:hint="eastAsia" w:ascii="仿宋_GB2312" w:hAnsi="仿宋_GB2312" w:eastAsia="仿宋_GB2312" w:cs="仿宋_GB2312"/>
          <w:sz w:val="32"/>
          <w:szCs w:val="32"/>
          <w:highlight w:val="none"/>
        </w:rPr>
        <w:t>出现群众大量集中抢购、粮食脱销断档、价格大幅度上涨等粮食市场急剧波动状况；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（二）发生重大自然灾害或者其他突发事件；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政府认为需要动用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第二十四条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级储备粮动用，由</w:t>
      </w:r>
      <w:r>
        <w:rPr>
          <w:rFonts w:hint="eastAsia" w:ascii="仿宋_GB2312" w:hAnsi="仿宋_GB2312" w:eastAsia="仿宋_GB2312" w:cs="仿宋_GB2312"/>
          <w:sz w:val="32"/>
          <w:szCs w:val="32"/>
          <w:highlight w:val="none"/>
          <w:lang w:eastAsia="zh-CN"/>
        </w:rPr>
        <w:t>市发展改革</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粮储行政</w:t>
      </w:r>
      <w:r>
        <w:rPr>
          <w:rFonts w:hint="eastAsia" w:ascii="仿宋_GB2312" w:hAnsi="仿宋_GB2312" w:eastAsia="仿宋_GB2312" w:cs="仿宋_GB2312"/>
          <w:sz w:val="32"/>
          <w:szCs w:val="32"/>
          <w:highlight w:val="none"/>
        </w:rPr>
        <w:t>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财政部门拟定动用方案，</w:t>
      </w:r>
      <w:r>
        <w:rPr>
          <w:rFonts w:hint="eastAsia" w:ascii="仿宋_GB2312" w:hAnsi="仿宋_GB2312" w:eastAsia="仿宋_GB2312" w:cs="仿宋_GB2312"/>
          <w:sz w:val="32"/>
          <w:szCs w:val="32"/>
          <w:highlight w:val="none"/>
          <w:lang w:eastAsia="zh-CN"/>
        </w:rPr>
        <w:t>呈</w:t>
      </w:r>
      <w:r>
        <w:rPr>
          <w:rFonts w:hint="eastAsia" w:ascii="仿宋_GB2312" w:hAnsi="仿宋_GB2312" w:eastAsia="仿宋_GB2312" w:cs="仿宋_GB2312"/>
          <w:sz w:val="32"/>
          <w:szCs w:val="32"/>
          <w:highlight w:val="none"/>
        </w:rPr>
        <w:t>报</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政府批准后，由</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政府下达</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级储备粮动用命令。必要时，</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政府可以直接下达</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级储备粮动用命令。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第二十五条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组织承储企业具体执行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级储备粮动用命令。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各地、各部门</w:t>
      </w:r>
      <w:r>
        <w:rPr>
          <w:rFonts w:hint="eastAsia" w:ascii="仿宋_GB2312" w:hAnsi="仿宋_GB2312" w:eastAsia="仿宋_GB2312" w:cs="仿宋_GB2312"/>
          <w:sz w:val="32"/>
          <w:szCs w:val="32"/>
          <w:highlight w:val="none"/>
        </w:rPr>
        <w:t>应当配合</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级储备粮动用命令的实施。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第二十六条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级储备粮动用后应当在10个月内完成等量补库。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第六章  资金管理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第二十七条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w:t>
      </w:r>
      <w:r>
        <w:rPr>
          <w:rFonts w:hint="eastAsia" w:ascii="仿宋_GB2312" w:hAnsi="仿宋_GB2312" w:eastAsia="仿宋_GB2312" w:cs="仿宋_GB2312"/>
          <w:sz w:val="32"/>
          <w:szCs w:val="32"/>
          <w:highlight w:val="none"/>
          <w:lang w:eastAsia="zh-CN"/>
        </w:rPr>
        <w:t>原</w:t>
      </w:r>
      <w:r>
        <w:rPr>
          <w:rFonts w:hint="eastAsia" w:ascii="仿宋_GB2312" w:hAnsi="仿宋_GB2312" w:eastAsia="仿宋_GB2312" w:cs="仿宋_GB2312"/>
          <w:sz w:val="32"/>
          <w:szCs w:val="32"/>
          <w:highlight w:val="none"/>
        </w:rPr>
        <w:t>粮收购、轮换所需要的资金由</w:t>
      </w:r>
      <w:r>
        <w:rPr>
          <w:rFonts w:hint="eastAsia" w:ascii="仿宋_GB2312" w:hAnsi="仿宋_GB2312" w:eastAsia="仿宋_GB2312" w:cs="仿宋_GB2312"/>
          <w:sz w:val="32"/>
          <w:szCs w:val="32"/>
          <w:highlight w:val="none"/>
          <w:lang w:val="en-US" w:eastAsia="zh-CN"/>
        </w:rPr>
        <w:t>承储企业</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农发行提出贷款申请，由</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农发行按照有关规定及时足额安排贷款。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第二十八条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级储备粮贷款利息、保管费用、</w:t>
      </w:r>
      <w:r>
        <w:rPr>
          <w:rFonts w:hint="eastAsia" w:ascii="仿宋_GB2312" w:hAnsi="仿宋_GB2312" w:eastAsia="仿宋_GB2312" w:cs="仿宋_GB2312"/>
          <w:sz w:val="32"/>
          <w:szCs w:val="32"/>
          <w:highlight w:val="none"/>
          <w:lang w:val="en-US" w:eastAsia="zh-CN"/>
        </w:rPr>
        <w:t>成品粮轮换费用补贴及原粮轮换价差亏损等</w:t>
      </w:r>
      <w:r>
        <w:rPr>
          <w:rFonts w:hint="eastAsia" w:ascii="仿宋_GB2312" w:hAnsi="仿宋_GB2312" w:eastAsia="仿宋_GB2312" w:cs="仿宋_GB2312"/>
          <w:sz w:val="32"/>
          <w:szCs w:val="32"/>
          <w:highlight w:val="none"/>
        </w:rPr>
        <w:t>，实行预算管理，年内预拨、年终清算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市财政部门应当将市承担的市</w:t>
      </w:r>
      <w:r>
        <w:rPr>
          <w:rFonts w:hint="eastAsia" w:ascii="仿宋_GB2312" w:hAnsi="仿宋_GB2312" w:eastAsia="仿宋_GB2312" w:cs="仿宋_GB2312"/>
          <w:color w:val="auto"/>
          <w:sz w:val="32"/>
          <w:szCs w:val="32"/>
          <w:highlight w:val="none"/>
          <w:lang w:eastAsia="zh-CN"/>
        </w:rPr>
        <w:t>级</w:t>
      </w:r>
      <w:r>
        <w:rPr>
          <w:rFonts w:hint="eastAsia" w:ascii="仿宋_GB2312" w:hAnsi="仿宋_GB2312" w:eastAsia="仿宋_GB2312" w:cs="仿宋_GB2312"/>
          <w:color w:val="auto"/>
          <w:sz w:val="32"/>
          <w:szCs w:val="32"/>
          <w:highlight w:val="none"/>
        </w:rPr>
        <w:t>储备</w:t>
      </w:r>
      <w:r>
        <w:rPr>
          <w:rFonts w:hint="eastAsia" w:ascii="仿宋_GB2312" w:hAnsi="仿宋_GB2312" w:eastAsia="仿宋_GB2312" w:cs="仿宋_GB2312"/>
          <w:color w:val="auto"/>
          <w:sz w:val="32"/>
          <w:szCs w:val="32"/>
          <w:highlight w:val="none"/>
          <w:lang w:eastAsia="zh-CN"/>
        </w:rPr>
        <w:t>粮保管费用、贷款利息</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成品粮</w:t>
      </w:r>
      <w:r>
        <w:rPr>
          <w:rFonts w:hint="eastAsia" w:ascii="仿宋_GB2312" w:hAnsi="仿宋_GB2312" w:eastAsia="仿宋_GB2312" w:cs="仿宋_GB2312"/>
          <w:color w:val="auto"/>
          <w:sz w:val="32"/>
          <w:szCs w:val="32"/>
          <w:highlight w:val="none"/>
        </w:rPr>
        <w:t>轮换费用</w:t>
      </w:r>
      <w:r>
        <w:rPr>
          <w:rFonts w:hint="eastAsia" w:ascii="仿宋_GB2312" w:hAnsi="仿宋_GB2312" w:eastAsia="仿宋_GB2312" w:cs="仿宋_GB2312"/>
          <w:color w:val="auto"/>
          <w:sz w:val="32"/>
          <w:szCs w:val="32"/>
          <w:highlight w:val="none"/>
          <w:lang w:eastAsia="zh-CN"/>
        </w:rPr>
        <w:t>、原粮轮换价差亏损、竞价交易手续费</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质量</w:t>
      </w:r>
      <w:r>
        <w:rPr>
          <w:rFonts w:hint="eastAsia" w:ascii="仿宋_GB2312" w:hAnsi="仿宋_GB2312" w:eastAsia="仿宋_GB2312" w:cs="仿宋_GB2312"/>
          <w:color w:val="auto"/>
          <w:sz w:val="32"/>
          <w:szCs w:val="32"/>
          <w:highlight w:val="none"/>
        </w:rPr>
        <w:t>检验费用等纳入年度部门预算。通过部门预算安排的补贴资金可通过粮</w:t>
      </w:r>
      <w:r>
        <w:rPr>
          <w:rFonts w:hint="eastAsia" w:ascii="仿宋_GB2312" w:hAnsi="仿宋_GB2312" w:eastAsia="仿宋_GB2312" w:cs="仿宋_GB2312"/>
          <w:color w:val="auto"/>
          <w:sz w:val="32"/>
          <w:szCs w:val="32"/>
          <w:highlight w:val="none"/>
          <w:lang w:eastAsia="zh-CN"/>
        </w:rPr>
        <w:t>储</w:t>
      </w:r>
      <w:r>
        <w:rPr>
          <w:rFonts w:hint="eastAsia" w:ascii="仿宋_GB2312" w:hAnsi="仿宋_GB2312" w:eastAsia="仿宋_GB2312" w:cs="仿宋_GB2312"/>
          <w:color w:val="auto"/>
          <w:sz w:val="32"/>
          <w:szCs w:val="32"/>
          <w:highlight w:val="none"/>
        </w:rPr>
        <w:t>行政管理部门拨付到承储企业。</w:t>
      </w:r>
      <w:r>
        <w:rPr>
          <w:rFonts w:hint="eastAsia" w:ascii="仿宋_GB2312" w:hAnsi="仿宋_GB2312" w:eastAsia="仿宋_GB2312" w:cs="仿宋_GB2312"/>
          <w:sz w:val="32"/>
          <w:szCs w:val="32"/>
          <w:highlight w:val="none"/>
          <w:lang w:eastAsia="zh-CN"/>
        </w:rPr>
        <w:t>各项补贴</w:t>
      </w:r>
      <w:r>
        <w:rPr>
          <w:rFonts w:hint="eastAsia" w:ascii="仿宋_GB2312" w:hAnsi="仿宋_GB2312" w:eastAsia="仿宋_GB2312" w:cs="仿宋_GB2312"/>
          <w:sz w:val="32"/>
          <w:szCs w:val="32"/>
          <w:highlight w:val="none"/>
        </w:rPr>
        <w:t>标准</w:t>
      </w:r>
      <w:r>
        <w:rPr>
          <w:rFonts w:hint="eastAsia" w:ascii="仿宋_GB2312" w:hAnsi="仿宋_GB2312" w:eastAsia="仿宋_GB2312" w:cs="仿宋_GB2312"/>
          <w:sz w:val="32"/>
          <w:szCs w:val="32"/>
          <w:highlight w:val="none"/>
          <w:lang w:eastAsia="zh-CN"/>
        </w:rPr>
        <w:t>按</w:t>
      </w:r>
      <w:r>
        <w:rPr>
          <w:rFonts w:hint="eastAsia" w:ascii="仿宋_GB2312" w:hAnsi="仿宋_GB2312" w:eastAsia="仿宋_GB2312" w:cs="仿宋_GB2312"/>
          <w:sz w:val="32"/>
          <w:szCs w:val="32"/>
          <w:highlight w:val="none"/>
        </w:rPr>
        <w:t>照</w:t>
      </w:r>
      <w:r>
        <w:rPr>
          <w:rFonts w:hint="eastAsia" w:ascii="仿宋_GB2312" w:hAnsi="仿宋_GB2312" w:eastAsia="仿宋_GB2312" w:cs="仿宋_GB2312"/>
          <w:sz w:val="32"/>
          <w:szCs w:val="32"/>
          <w:highlight w:val="none"/>
          <w:lang w:eastAsia="zh-CN"/>
        </w:rPr>
        <w:t>《关于下达省级、市级储备粮规模加强储备粮管理工作的通知》要求执行</w:t>
      </w:r>
      <w:r>
        <w:rPr>
          <w:rFonts w:hint="eastAsia" w:ascii="仿宋_GB2312" w:hAnsi="仿宋_GB2312" w:eastAsia="仿宋_GB2312" w:cs="仿宋_GB2312"/>
          <w:sz w:val="32"/>
          <w:szCs w:val="32"/>
          <w:highlight w:val="none"/>
          <w:lang w:val="en-US" w:eastAsia="zh-CN"/>
        </w:rPr>
        <w:t>，市级储备粮年保管费用标准为：原粮86/吨，</w:t>
      </w:r>
      <w:bookmarkStart w:id="0" w:name="_GoBack"/>
      <w:bookmarkEnd w:id="0"/>
      <w:r>
        <w:rPr>
          <w:rFonts w:hint="eastAsia" w:ascii="仿宋_GB2312" w:hAnsi="仿宋_GB2312" w:eastAsia="仿宋_GB2312" w:cs="仿宋_GB2312"/>
          <w:sz w:val="32"/>
          <w:szCs w:val="32"/>
          <w:highlight w:val="none"/>
          <w:lang w:val="en-US" w:eastAsia="zh-CN"/>
        </w:rPr>
        <w:t>成品粮123元/吨。成品粮储备年轮换费用补贴标准为：成品粮散存360元/吨、小包装480元/吨，实行定额补贴、包干使用。贷款利率按照农发行地方储备粮贷款利率执行，据实核定利息补贴。市级储备粮利息补贴、保管费用补贴、成品粮轮换费用补贴及原粮轮换价差亏损，省级财政承担90%、市级财政承担10%。</w:t>
      </w:r>
      <w:r>
        <w:rPr>
          <w:rFonts w:hint="eastAsia" w:ascii="仿宋_GB2312" w:hAnsi="仿宋_GB2312" w:eastAsia="仿宋_GB2312" w:cs="仿宋_GB2312"/>
          <w:sz w:val="32"/>
          <w:szCs w:val="32"/>
          <w:highlight w:val="none"/>
        </w:rPr>
        <w:t>贷款利息、保管费用、</w:t>
      </w:r>
      <w:r>
        <w:rPr>
          <w:rFonts w:hint="eastAsia" w:ascii="仿宋_GB2312" w:hAnsi="仿宋_GB2312" w:eastAsia="仿宋_GB2312" w:cs="仿宋_GB2312"/>
          <w:sz w:val="32"/>
          <w:szCs w:val="32"/>
          <w:highlight w:val="none"/>
          <w:lang w:val="en-US" w:eastAsia="zh-CN"/>
        </w:rPr>
        <w:t>成品粮轮换费用补贴</w:t>
      </w:r>
      <w:r>
        <w:rPr>
          <w:rFonts w:hint="eastAsia" w:ascii="仿宋_GB2312" w:hAnsi="仿宋_GB2312" w:eastAsia="仿宋_GB2312" w:cs="仿宋_GB2312"/>
          <w:color w:val="auto"/>
          <w:sz w:val="32"/>
          <w:szCs w:val="32"/>
          <w:highlight w:val="none"/>
        </w:rPr>
        <w:t>按季度向承储企业拨付</w:t>
      </w:r>
      <w:r>
        <w:rPr>
          <w:rFonts w:hint="eastAsia" w:ascii="仿宋_GB2312" w:hAnsi="仿宋_GB2312" w:eastAsia="仿宋_GB2312" w:cs="仿宋_GB2312"/>
          <w:color w:val="auto"/>
          <w:sz w:val="32"/>
          <w:szCs w:val="32"/>
          <w:highlight w:val="none"/>
          <w:lang w:eastAsia="zh-CN"/>
        </w:rPr>
        <w:t>，原粮轮换价差亏损、竞价交易手续费于轮换完成后据实拨付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原粮轮换</w:t>
      </w:r>
      <w:r>
        <w:rPr>
          <w:rFonts w:hint="eastAsia" w:ascii="仿宋_GB2312" w:hAnsi="仿宋_GB2312" w:eastAsia="仿宋_GB2312" w:cs="仿宋_GB2312"/>
          <w:color w:val="auto"/>
          <w:sz w:val="32"/>
          <w:szCs w:val="32"/>
          <w:highlight w:val="none"/>
        </w:rPr>
        <w:t>产生的价差收入，</w:t>
      </w:r>
      <w:r>
        <w:rPr>
          <w:rFonts w:hint="eastAsia" w:ascii="仿宋_GB2312" w:hAnsi="仿宋_GB2312" w:eastAsia="仿宋_GB2312" w:cs="仿宋_GB2312"/>
          <w:color w:val="auto"/>
          <w:sz w:val="32"/>
          <w:szCs w:val="32"/>
          <w:highlight w:val="none"/>
          <w:lang w:eastAsia="zh-CN"/>
        </w:rPr>
        <w:t>按规定比例</w:t>
      </w:r>
      <w:r>
        <w:rPr>
          <w:rFonts w:hint="eastAsia" w:ascii="仿宋_GB2312" w:hAnsi="仿宋_GB2312" w:eastAsia="仿宋_GB2312" w:cs="仿宋_GB2312"/>
          <w:color w:val="auto"/>
          <w:sz w:val="32"/>
          <w:szCs w:val="32"/>
          <w:highlight w:val="none"/>
        </w:rPr>
        <w:t>缴入</w:t>
      </w:r>
      <w:r>
        <w:rPr>
          <w:rFonts w:hint="eastAsia" w:ascii="仿宋_GB2312" w:hAnsi="仿宋_GB2312" w:eastAsia="仿宋_GB2312" w:cs="仿宋_GB2312"/>
          <w:color w:val="auto"/>
          <w:sz w:val="32"/>
          <w:szCs w:val="32"/>
          <w:highlight w:val="none"/>
          <w:lang w:eastAsia="zh-CN"/>
        </w:rPr>
        <w:t>省、市两级财政账户或抵顶财政支出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以上内容如遇省级政策变化，从其规定。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第二十九条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市级储备</w:t>
      </w:r>
      <w:r>
        <w:rPr>
          <w:rFonts w:hint="eastAsia" w:ascii="仿宋_GB2312" w:hAnsi="仿宋_GB2312" w:eastAsia="仿宋_GB2312" w:cs="仿宋_GB2312"/>
          <w:sz w:val="32"/>
          <w:szCs w:val="32"/>
          <w:highlight w:val="none"/>
          <w:lang w:eastAsia="zh-CN"/>
        </w:rPr>
        <w:t>原粮</w:t>
      </w:r>
      <w:r>
        <w:rPr>
          <w:rFonts w:hint="eastAsia" w:ascii="仿宋_GB2312" w:hAnsi="仿宋_GB2312" w:eastAsia="仿宋_GB2312" w:cs="仿宋_GB2312"/>
          <w:sz w:val="32"/>
          <w:szCs w:val="32"/>
          <w:highlight w:val="none"/>
        </w:rPr>
        <w:t>轮空期间承储企业不再享受保管费用补贴，除贷款未收回外不再享受利息补贴。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第三十条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市审计部门对市级储备粮财政补贴资金使用情况进行审计。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none"/>
        </w:rPr>
        <w:t>第三十一条</w:t>
      </w:r>
      <w:r>
        <w:rPr>
          <w:rFonts w:hint="eastAsia" w:ascii="仿宋_GB2312" w:hAnsi="仿宋_GB2312" w:eastAsia="仿宋_GB2312" w:cs="仿宋_GB2312"/>
          <w:sz w:val="32"/>
          <w:szCs w:val="32"/>
          <w:highlight w:val="none"/>
        </w:rPr>
        <w:t xml:space="preserve">  市</w:t>
      </w:r>
      <w:r>
        <w:rPr>
          <w:rFonts w:hint="eastAsia" w:ascii="仿宋_GB2312" w:hAnsi="仿宋_GB2312" w:eastAsia="仿宋_GB2312" w:cs="仿宋_GB2312"/>
          <w:sz w:val="32"/>
          <w:szCs w:val="32"/>
          <w:highlight w:val="none"/>
          <w:lang w:eastAsia="zh-CN"/>
        </w:rPr>
        <w:t>粮储行政管理</w:t>
      </w:r>
      <w:r>
        <w:rPr>
          <w:rFonts w:hint="eastAsia" w:ascii="仿宋_GB2312" w:hAnsi="仿宋_GB2312" w:eastAsia="仿宋_GB2312" w:cs="仿宋_GB2312"/>
          <w:sz w:val="32"/>
          <w:szCs w:val="32"/>
          <w:highlight w:val="none"/>
        </w:rPr>
        <w:t>部门、财政部门分别根据储备规模、银行贷款</w:t>
      </w:r>
      <w:r>
        <w:rPr>
          <w:rFonts w:hint="eastAsia" w:ascii="仿宋_GB2312" w:hAnsi="仿宋_GB2312" w:eastAsia="仿宋_GB2312" w:cs="仿宋_GB2312"/>
          <w:sz w:val="32"/>
          <w:szCs w:val="32"/>
          <w:highlight w:val="none"/>
          <w:lang w:eastAsia="zh-CN"/>
        </w:rPr>
        <w:t>金</w:t>
      </w:r>
      <w:r>
        <w:rPr>
          <w:rFonts w:hint="eastAsia" w:ascii="仿宋_GB2312" w:hAnsi="仿宋_GB2312" w:eastAsia="仿宋_GB2312" w:cs="仿宋_GB2312"/>
          <w:sz w:val="32"/>
          <w:szCs w:val="32"/>
          <w:highlight w:val="none"/>
        </w:rPr>
        <w:t>额、补贴标准、</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w:t>
      </w:r>
      <w:r>
        <w:rPr>
          <w:rFonts w:hint="eastAsia" w:ascii="仿宋_GB2312" w:hAnsi="仿宋_GB2312" w:eastAsia="仿宋_GB2312" w:cs="仿宋_GB2312"/>
          <w:sz w:val="32"/>
          <w:szCs w:val="32"/>
          <w:highlight w:val="none"/>
          <w:lang w:eastAsia="zh-CN"/>
        </w:rPr>
        <w:t>粮</w:t>
      </w:r>
      <w:r>
        <w:rPr>
          <w:rFonts w:hint="eastAsia" w:ascii="仿宋_GB2312" w:hAnsi="仿宋_GB2312" w:eastAsia="仿宋_GB2312" w:cs="仿宋_GB2312"/>
          <w:sz w:val="32"/>
          <w:szCs w:val="32"/>
          <w:highlight w:val="none"/>
        </w:rPr>
        <w:t>业务管理需求、轮换</w:t>
      </w:r>
      <w:r>
        <w:rPr>
          <w:rFonts w:hint="eastAsia" w:ascii="仿宋_GB2312" w:hAnsi="仿宋_GB2312" w:eastAsia="仿宋_GB2312" w:cs="仿宋_GB2312"/>
          <w:sz w:val="32"/>
          <w:szCs w:val="32"/>
          <w:highlight w:val="none"/>
          <w:lang w:eastAsia="zh-CN"/>
        </w:rPr>
        <w:t>计划</w:t>
      </w:r>
      <w:r>
        <w:rPr>
          <w:rFonts w:hint="eastAsia" w:ascii="仿宋_GB2312" w:hAnsi="仿宋_GB2312" w:eastAsia="仿宋_GB2312" w:cs="仿宋_GB2312"/>
          <w:sz w:val="32"/>
          <w:szCs w:val="32"/>
          <w:highlight w:val="none"/>
        </w:rPr>
        <w:t>等提出全年补贴资金支出预算，并</w:t>
      </w:r>
      <w:r>
        <w:rPr>
          <w:rFonts w:hint="eastAsia" w:ascii="仿宋_GB2312" w:hAnsi="仿宋_GB2312" w:eastAsia="仿宋_GB2312" w:cs="仿宋_GB2312"/>
          <w:sz w:val="32"/>
          <w:szCs w:val="32"/>
          <w:highlight w:val="none"/>
          <w:lang w:eastAsia="zh-CN"/>
        </w:rPr>
        <w:t>按省级工作要求及时</w:t>
      </w:r>
      <w:r>
        <w:rPr>
          <w:rFonts w:hint="eastAsia" w:ascii="仿宋_GB2312" w:hAnsi="仿宋_GB2312" w:eastAsia="仿宋_GB2312" w:cs="仿宋_GB2312"/>
          <w:sz w:val="32"/>
          <w:szCs w:val="32"/>
          <w:highlight w:val="none"/>
        </w:rPr>
        <w:t>将补贴资金预算申请报告</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上年度</w:t>
      </w:r>
      <w:r>
        <w:rPr>
          <w:rFonts w:hint="eastAsia" w:ascii="仿宋_GB2312" w:hAnsi="仿宋_GB2312" w:eastAsia="仿宋_GB2312" w:cs="仿宋_GB2312"/>
          <w:sz w:val="32"/>
          <w:szCs w:val="32"/>
          <w:highlight w:val="none"/>
          <w:lang w:eastAsia="zh-CN"/>
        </w:rPr>
        <w:t>地方</w:t>
      </w:r>
      <w:r>
        <w:rPr>
          <w:rFonts w:hint="eastAsia" w:ascii="仿宋_GB2312" w:hAnsi="仿宋_GB2312" w:eastAsia="仿宋_GB2312" w:cs="仿宋_GB2312"/>
          <w:sz w:val="32"/>
          <w:szCs w:val="32"/>
          <w:highlight w:val="none"/>
        </w:rPr>
        <w:t>储备粮</w:t>
      </w:r>
      <w:r>
        <w:rPr>
          <w:rFonts w:hint="eastAsia" w:ascii="仿宋_GB2312" w:hAnsi="仿宋_GB2312" w:eastAsia="仿宋_GB2312" w:cs="仿宋_GB2312"/>
          <w:sz w:val="32"/>
          <w:szCs w:val="32"/>
          <w:highlight w:val="none"/>
          <w:lang w:eastAsia="zh-CN"/>
        </w:rPr>
        <w:t>补贴资金清算</w:t>
      </w:r>
      <w:r>
        <w:rPr>
          <w:rFonts w:hint="eastAsia" w:ascii="仿宋_GB2312" w:hAnsi="仿宋_GB2312" w:eastAsia="仿宋_GB2312" w:cs="仿宋_GB2312"/>
          <w:sz w:val="32"/>
          <w:szCs w:val="32"/>
          <w:highlight w:val="none"/>
        </w:rPr>
        <w:t>报告</w:t>
      </w:r>
      <w:r>
        <w:rPr>
          <w:rFonts w:hint="eastAsia" w:ascii="仿宋_GB2312" w:hAnsi="仿宋_GB2312" w:eastAsia="仿宋_GB2312" w:cs="仿宋_GB2312"/>
          <w:sz w:val="32"/>
          <w:szCs w:val="32"/>
        </w:rPr>
        <w:t>报省</w:t>
      </w:r>
      <w:r>
        <w:rPr>
          <w:rFonts w:hint="eastAsia" w:ascii="仿宋_GB2312" w:hAnsi="仿宋_GB2312" w:eastAsia="仿宋_GB2312" w:cs="仿宋_GB2312"/>
          <w:sz w:val="32"/>
          <w:szCs w:val="32"/>
          <w:lang w:eastAsia="zh-CN"/>
        </w:rPr>
        <w:t>粮储局</w:t>
      </w:r>
      <w:r>
        <w:rPr>
          <w:rFonts w:hint="eastAsia" w:ascii="仿宋_GB2312" w:hAnsi="仿宋_GB2312" w:eastAsia="仿宋_GB2312" w:cs="仿宋_GB2312"/>
          <w:sz w:val="32"/>
          <w:szCs w:val="32"/>
        </w:rPr>
        <w:t>和省财政</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第七章  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第三十二条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应当加强</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级储备粮管理活动监督检查，发现</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级储备粮数量、质量和储存安全等方面存在问题的，应当依法</w:t>
      </w:r>
      <w:r>
        <w:rPr>
          <w:rFonts w:hint="eastAsia" w:ascii="仿宋_GB2312" w:hAnsi="仿宋_GB2312" w:eastAsia="仿宋_GB2312" w:cs="仿宋_GB2312"/>
          <w:sz w:val="32"/>
          <w:szCs w:val="32"/>
          <w:highlight w:val="none"/>
          <w:lang w:eastAsia="zh-CN"/>
        </w:rPr>
        <w:t>依规</w:t>
      </w:r>
      <w:r>
        <w:rPr>
          <w:rFonts w:hint="eastAsia" w:ascii="仿宋_GB2312" w:hAnsi="仿宋_GB2312" w:eastAsia="仿宋_GB2312" w:cs="仿宋_GB2312"/>
          <w:sz w:val="32"/>
          <w:szCs w:val="32"/>
          <w:highlight w:val="none"/>
        </w:rPr>
        <w:t>予以纠正或者处理。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市粮储行政管理部门</w:t>
      </w:r>
      <w:r>
        <w:rPr>
          <w:rFonts w:hint="eastAsia" w:ascii="仿宋_GB2312" w:hAnsi="仿宋_GB2312" w:eastAsia="仿宋_GB2312" w:cs="仿宋_GB2312"/>
          <w:color w:val="auto"/>
          <w:sz w:val="32"/>
          <w:szCs w:val="32"/>
          <w:highlight w:val="none"/>
        </w:rPr>
        <w:t>应当对</w:t>
      </w:r>
      <w:r>
        <w:rPr>
          <w:rFonts w:hint="eastAsia" w:ascii="仿宋_GB2312" w:hAnsi="仿宋_GB2312" w:eastAsia="仿宋_GB2312" w:cs="仿宋_GB2312"/>
          <w:color w:val="auto"/>
          <w:sz w:val="32"/>
          <w:szCs w:val="32"/>
          <w:highlight w:val="none"/>
          <w:lang w:eastAsia="zh-CN"/>
        </w:rPr>
        <w:t>承储企业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级储备粮</w:t>
      </w:r>
      <w:r>
        <w:rPr>
          <w:rFonts w:hint="eastAsia" w:ascii="仿宋_GB2312" w:hAnsi="仿宋_GB2312" w:eastAsia="仿宋_GB2312" w:cs="仿宋_GB2312"/>
          <w:color w:val="auto"/>
          <w:sz w:val="32"/>
          <w:szCs w:val="32"/>
          <w:highlight w:val="none"/>
          <w:lang w:eastAsia="zh-CN"/>
        </w:rPr>
        <w:t>数量、质量</w:t>
      </w:r>
      <w:r>
        <w:rPr>
          <w:rFonts w:hint="eastAsia" w:ascii="仿宋_GB2312" w:hAnsi="仿宋_GB2312" w:eastAsia="仿宋_GB2312" w:cs="仿宋_GB2312"/>
          <w:color w:val="auto"/>
          <w:sz w:val="32"/>
          <w:szCs w:val="32"/>
          <w:highlight w:val="none"/>
        </w:rPr>
        <w:t>和政策执行情况进行</w:t>
      </w:r>
      <w:r>
        <w:rPr>
          <w:rFonts w:hint="eastAsia" w:ascii="仿宋_GB2312" w:hAnsi="仿宋_GB2312" w:eastAsia="仿宋_GB2312" w:cs="仿宋_GB2312"/>
          <w:color w:val="auto"/>
          <w:sz w:val="32"/>
          <w:szCs w:val="32"/>
          <w:highlight w:val="none"/>
          <w:lang w:eastAsia="zh-CN"/>
        </w:rPr>
        <w:t>季度库存检查</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第三十三条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审计机关应</w:t>
      </w:r>
      <w:r>
        <w:rPr>
          <w:rFonts w:hint="eastAsia" w:ascii="仿宋_GB2312" w:hAnsi="仿宋_GB2312" w:eastAsia="仿宋_GB2312" w:cs="仿宋_GB2312"/>
          <w:sz w:val="32"/>
          <w:szCs w:val="32"/>
          <w:highlight w:val="none"/>
          <w:lang w:eastAsia="zh-CN"/>
        </w:rPr>
        <w:t>对市级储备粮相关政策措施落实情况和财政补贴资金使用情况进行监督。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sz w:val="32"/>
          <w:szCs w:val="32"/>
          <w:highlight w:val="none"/>
        </w:rPr>
        <w:t>第三十四条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级储备粮储存地的县级政府</w:t>
      </w:r>
      <w:r>
        <w:rPr>
          <w:rFonts w:hint="eastAsia" w:ascii="仿宋_GB2312" w:hAnsi="仿宋_GB2312" w:eastAsia="仿宋_GB2312" w:cs="仿宋_GB2312"/>
          <w:color w:val="auto"/>
          <w:sz w:val="32"/>
          <w:szCs w:val="32"/>
          <w:highlight w:val="none"/>
          <w:lang w:eastAsia="zh-CN"/>
        </w:rPr>
        <w:t>粮储行政</w:t>
      </w:r>
      <w:r>
        <w:rPr>
          <w:rFonts w:hint="eastAsia" w:ascii="仿宋_GB2312" w:hAnsi="仿宋_GB2312" w:eastAsia="仿宋_GB2312" w:cs="仿宋_GB2312"/>
          <w:color w:val="auto"/>
          <w:sz w:val="32"/>
          <w:szCs w:val="32"/>
          <w:highlight w:val="none"/>
        </w:rPr>
        <w:t>管理部门作为属地</w:t>
      </w:r>
      <w:r>
        <w:rPr>
          <w:rFonts w:hint="eastAsia" w:ascii="仿宋_GB2312" w:hAnsi="仿宋_GB2312" w:eastAsia="仿宋_GB2312" w:cs="仿宋_GB2312"/>
          <w:color w:val="auto"/>
          <w:sz w:val="32"/>
          <w:szCs w:val="32"/>
          <w:highlight w:val="none"/>
          <w:lang w:eastAsia="zh-CN"/>
        </w:rPr>
        <w:t>行政管理部门</w:t>
      </w:r>
      <w:r>
        <w:rPr>
          <w:rFonts w:hint="eastAsia" w:ascii="仿宋_GB2312" w:hAnsi="仿宋_GB2312" w:eastAsia="仿宋_GB2312" w:cs="仿宋_GB2312"/>
          <w:color w:val="auto"/>
          <w:sz w:val="32"/>
          <w:szCs w:val="32"/>
          <w:highlight w:val="none"/>
        </w:rPr>
        <w:t>，负责本行政区域内承储的市级储备粮</w:t>
      </w:r>
      <w:r>
        <w:rPr>
          <w:rFonts w:hint="eastAsia" w:ascii="仿宋_GB2312" w:hAnsi="仿宋_GB2312" w:eastAsia="仿宋_GB2312" w:cs="仿宋_GB2312"/>
          <w:color w:val="auto"/>
          <w:sz w:val="32"/>
          <w:szCs w:val="32"/>
          <w:highlight w:val="none"/>
          <w:lang w:eastAsia="zh-CN"/>
        </w:rPr>
        <w:t>食品安全和安全生产属地管理责任</w:t>
      </w:r>
      <w:r>
        <w:rPr>
          <w:rFonts w:hint="eastAsia" w:ascii="仿宋_GB2312" w:hAnsi="仿宋_GB2312" w:eastAsia="仿宋_GB2312" w:cs="仿宋_GB2312"/>
          <w:color w:val="auto"/>
          <w:sz w:val="32"/>
          <w:szCs w:val="32"/>
          <w:highlight w:val="none"/>
        </w:rPr>
        <w:t>，履行</w:t>
      </w:r>
      <w:r>
        <w:rPr>
          <w:rFonts w:hint="eastAsia" w:ascii="仿宋_GB2312" w:hAnsi="仿宋_GB2312" w:eastAsia="仿宋_GB2312" w:cs="仿宋_GB2312"/>
          <w:color w:val="auto"/>
          <w:sz w:val="32"/>
          <w:szCs w:val="32"/>
          <w:highlight w:val="none"/>
          <w:lang w:eastAsia="zh-CN"/>
        </w:rPr>
        <w:t>协同监管</w:t>
      </w:r>
      <w:r>
        <w:rPr>
          <w:rFonts w:hint="eastAsia" w:ascii="仿宋_GB2312" w:hAnsi="仿宋_GB2312" w:eastAsia="仿宋_GB2312" w:cs="仿宋_GB2312"/>
          <w:color w:val="auto"/>
          <w:sz w:val="32"/>
          <w:szCs w:val="32"/>
          <w:highlight w:val="none"/>
        </w:rPr>
        <w:t>职责</w:t>
      </w:r>
      <w:r>
        <w:rPr>
          <w:rFonts w:hint="eastAsia" w:ascii="仿宋_GB2312" w:hAnsi="仿宋_GB2312" w:eastAsia="仿宋_GB2312" w:cs="仿宋_GB2312"/>
          <w:color w:val="auto"/>
          <w:sz w:val="32"/>
          <w:szCs w:val="32"/>
          <w:highlight w:val="none"/>
          <w:lang w:eastAsia="zh-CN"/>
        </w:rPr>
        <w:t>，协同落实好市级储备粮日常监督管理。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第三十五条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应当加强对涉及</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级储备粮安全管理违法违规、失信企业的信用监管，建立承储企业的信用记录，及时、准确、全面记录承储企业信用行为，并依法依规实施分级分类差异化的监督管理。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eastAsia="zh-CN"/>
        </w:rPr>
        <w:t>（市、区）</w:t>
      </w:r>
      <w:r>
        <w:rPr>
          <w:rFonts w:hint="eastAsia" w:ascii="仿宋_GB2312" w:hAnsi="仿宋_GB2312" w:eastAsia="仿宋_GB2312" w:cs="仿宋_GB2312"/>
          <w:sz w:val="32"/>
          <w:szCs w:val="32"/>
          <w:highlight w:val="none"/>
        </w:rPr>
        <w:t>级以上政府</w:t>
      </w:r>
      <w:r>
        <w:rPr>
          <w:rFonts w:hint="eastAsia" w:ascii="仿宋_GB2312" w:hAnsi="仿宋_GB2312" w:eastAsia="仿宋_GB2312" w:cs="仿宋_GB2312"/>
          <w:sz w:val="32"/>
          <w:szCs w:val="32"/>
          <w:highlight w:val="none"/>
          <w:lang w:eastAsia="zh-CN"/>
        </w:rPr>
        <w:t>粮储行政</w:t>
      </w:r>
      <w:r>
        <w:rPr>
          <w:rFonts w:hint="eastAsia" w:ascii="仿宋_GB2312" w:hAnsi="仿宋_GB2312" w:eastAsia="仿宋_GB2312" w:cs="仿宋_GB2312"/>
          <w:sz w:val="32"/>
          <w:szCs w:val="32"/>
          <w:highlight w:val="none"/>
        </w:rPr>
        <w:t>管理部门应当按照规定向公共信用信息平台推送承储企业公共信用信息，并通过信用门户网站向社会公开。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第三十六条</w:t>
      </w:r>
      <w:r>
        <w:rPr>
          <w:rFonts w:hint="eastAsia" w:ascii="仿宋_GB2312" w:hAnsi="仿宋_GB2312" w:eastAsia="仿宋_GB2312" w:cs="仿宋_GB2312"/>
          <w:sz w:val="32"/>
          <w:szCs w:val="32"/>
          <w:highlight w:val="none"/>
        </w:rPr>
        <w:t xml:space="preserve">  任何单位和个人对</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级储备粮管理中的违法行为，有权向</w:t>
      </w:r>
      <w:r>
        <w:rPr>
          <w:rFonts w:hint="eastAsia" w:ascii="仿宋_GB2312" w:hAnsi="仿宋_GB2312" w:eastAsia="仿宋_GB2312" w:cs="仿宋_GB2312"/>
          <w:sz w:val="32"/>
          <w:szCs w:val="32"/>
          <w:highlight w:val="none"/>
          <w:lang w:eastAsia="zh-CN"/>
        </w:rPr>
        <w:t>市粮储行政</w:t>
      </w:r>
      <w:r>
        <w:rPr>
          <w:rFonts w:hint="eastAsia" w:ascii="仿宋_GB2312" w:hAnsi="仿宋_GB2312" w:eastAsia="仿宋_GB2312" w:cs="仿宋_GB2312"/>
          <w:sz w:val="32"/>
          <w:szCs w:val="32"/>
          <w:highlight w:val="none"/>
        </w:rPr>
        <w:t>管理等有关部门举报。</w:t>
      </w:r>
      <w:r>
        <w:rPr>
          <w:rFonts w:hint="eastAsia" w:ascii="仿宋_GB2312" w:hAnsi="仿宋_GB2312" w:eastAsia="仿宋_GB2312" w:cs="仿宋_GB2312"/>
          <w:sz w:val="32"/>
          <w:szCs w:val="32"/>
          <w:highlight w:val="none"/>
          <w:lang w:eastAsia="zh-CN"/>
        </w:rPr>
        <w:t>市粮储行政</w:t>
      </w:r>
      <w:r>
        <w:rPr>
          <w:rFonts w:hint="eastAsia" w:ascii="仿宋_GB2312" w:hAnsi="仿宋_GB2312" w:eastAsia="仿宋_GB2312" w:cs="仿宋_GB2312"/>
          <w:sz w:val="32"/>
          <w:szCs w:val="32"/>
          <w:highlight w:val="none"/>
        </w:rPr>
        <w:t>管理等有关部门接到举报后，应当及时核查处理；举报事项不属于本部门职责范围的，应当及时告知举报人到相关部门举报。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第八章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第三十七条</w:t>
      </w:r>
      <w:r>
        <w:rPr>
          <w:rFonts w:hint="eastAsia" w:ascii="仿宋_GB2312" w:hAnsi="仿宋_GB2312" w:eastAsia="仿宋_GB2312" w:cs="仿宋_GB2312"/>
          <w:sz w:val="32"/>
          <w:szCs w:val="32"/>
          <w:highlight w:val="none"/>
        </w:rPr>
        <w:t xml:space="preserve">  有关行政管理部门、单位及其工作人员在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级储备粮管理工作中，有下列情形之一的，对</w:t>
      </w:r>
      <w:r>
        <w:rPr>
          <w:rFonts w:hint="eastAsia" w:ascii="仿宋_GB2312" w:hAnsi="仿宋_GB2312" w:eastAsia="仿宋_GB2312" w:cs="仿宋_GB2312"/>
          <w:sz w:val="32"/>
          <w:szCs w:val="32"/>
          <w:highlight w:val="none"/>
          <w:lang w:eastAsia="zh-CN"/>
        </w:rPr>
        <w:t>相关责任人员</w:t>
      </w:r>
      <w:r>
        <w:rPr>
          <w:rFonts w:hint="eastAsia" w:ascii="仿宋_GB2312" w:hAnsi="仿宋_GB2312" w:eastAsia="仿宋_GB2312" w:cs="仿宋_GB2312"/>
          <w:sz w:val="32"/>
          <w:szCs w:val="32"/>
          <w:highlight w:val="none"/>
        </w:rPr>
        <w:t>依法给予</w:t>
      </w:r>
      <w:r>
        <w:rPr>
          <w:rFonts w:hint="eastAsia" w:ascii="仿宋_GB2312" w:hAnsi="仿宋_GB2312" w:eastAsia="仿宋_GB2312" w:cs="仿宋_GB2312"/>
          <w:sz w:val="32"/>
          <w:szCs w:val="32"/>
          <w:highlight w:val="none"/>
          <w:lang w:eastAsia="zh-CN"/>
        </w:rPr>
        <w:t>处分</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（一）未及时下达</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级储备粮收购、轮换、销售计划，影响</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级储备粮收购、轮换、销售等业务实施的；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（二）未按照规定及时足额发放</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级储备粮贷款，造成不良影响或者损失的；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（三）未及时足额拨付、清算或者挤占、挪用、克扣</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级储备粮贷款利息、保管费用、轮换和动用费用等财政补贴的；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（四）未及时审核、处理</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级储备原粮损失、损耗的；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（五）接到举报、发现违法违规行为</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及时处理的。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第三十八条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承储企业</w:t>
      </w:r>
      <w:r>
        <w:rPr>
          <w:rFonts w:hint="eastAsia" w:ascii="仿宋_GB2312" w:hAnsi="仿宋_GB2312" w:eastAsia="仿宋_GB2312" w:cs="仿宋_GB2312"/>
          <w:sz w:val="32"/>
          <w:szCs w:val="32"/>
          <w:highlight w:val="none"/>
        </w:rPr>
        <w:t>有下列情形之一的，由</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责令改正；情节严重的，由有权机关对直接负责的主管人员和其他直接责任人员依法给予处分：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（一）未按照规定建立</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级储备粮业务管理制度，并向</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备案的；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（二）拒不组织实施或者擅自改变</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级储备粮收购、轮换、销售计划和动用命令的；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）擅自串换</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级储备粮品种，擅自变更</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级储备粮储存地点的；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）未及时确认、报告</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级储备粮损失、损耗的。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第三十九条</w:t>
      </w:r>
      <w:r>
        <w:rPr>
          <w:rFonts w:hint="eastAsia" w:ascii="仿宋_GB2312" w:hAnsi="仿宋_GB2312" w:eastAsia="仿宋_GB2312" w:cs="仿宋_GB2312"/>
          <w:sz w:val="32"/>
          <w:szCs w:val="32"/>
          <w:highlight w:val="none"/>
        </w:rPr>
        <w:t xml:space="preserve">  承储企业在</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级储备粮承储过程中出现的违法行为，由</w:t>
      </w:r>
      <w:r>
        <w:rPr>
          <w:rFonts w:hint="eastAsia" w:ascii="仿宋_GB2312" w:hAnsi="仿宋_GB2312" w:eastAsia="仿宋_GB2312" w:cs="仿宋_GB2312"/>
          <w:sz w:val="32"/>
          <w:szCs w:val="32"/>
          <w:highlight w:val="none"/>
          <w:lang w:eastAsia="zh-CN"/>
        </w:rPr>
        <w:t>市粮储行政管理部门</w:t>
      </w: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《中华人民共和国粮食安全保障法》</w:t>
      </w:r>
      <w:r>
        <w:rPr>
          <w:rFonts w:hint="eastAsia" w:ascii="仿宋_GB2312" w:hAnsi="仿宋_GB2312" w:eastAsia="仿宋_GB2312" w:cs="仿宋_GB2312"/>
          <w:sz w:val="32"/>
          <w:szCs w:val="32"/>
          <w:highlight w:val="none"/>
        </w:rPr>
        <w:t>《粮食流通管理条例》等法律、法规予以处罚；对</w:t>
      </w:r>
      <w:r>
        <w:rPr>
          <w:rFonts w:hint="eastAsia" w:ascii="仿宋_GB2312" w:hAnsi="仿宋_GB2312" w:eastAsia="仿宋_GB2312" w:cs="仿宋_GB2312"/>
          <w:sz w:val="32"/>
          <w:szCs w:val="32"/>
          <w:highlight w:val="none"/>
          <w:lang w:eastAsia="zh-CN"/>
        </w:rPr>
        <w:t>主要</w:t>
      </w:r>
      <w:r>
        <w:rPr>
          <w:rFonts w:hint="eastAsia" w:ascii="仿宋_GB2312" w:hAnsi="仿宋_GB2312" w:eastAsia="仿宋_GB2312" w:cs="仿宋_GB2312"/>
          <w:sz w:val="32"/>
          <w:szCs w:val="32"/>
          <w:highlight w:val="none"/>
        </w:rPr>
        <w:t>负责人员和其他责任人员依法予以处罚。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第四十条</w:t>
      </w:r>
      <w:r>
        <w:rPr>
          <w:rFonts w:hint="eastAsia" w:ascii="仿宋_GB2312" w:hAnsi="仿宋_GB2312" w:eastAsia="仿宋_GB2312" w:cs="仿宋_GB2312"/>
          <w:sz w:val="32"/>
          <w:szCs w:val="32"/>
          <w:highlight w:val="none"/>
        </w:rPr>
        <w:t xml:space="preserve">  违反本办法规定，法律、法规、规章另有法律责任规定的，从其规定。</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第九章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本办法自公布之日起</w:t>
      </w:r>
      <w:r>
        <w:rPr>
          <w:rFonts w:hint="eastAsia" w:ascii="仿宋_GB2312" w:hAnsi="仿宋_GB2312" w:eastAsia="仿宋_GB2312" w:cs="仿宋_GB2312"/>
          <w:sz w:val="32"/>
          <w:szCs w:val="32"/>
          <w:highlight w:val="none"/>
          <w:lang w:eastAsia="zh-CN"/>
        </w:rPr>
        <w:t>试</w:t>
      </w:r>
      <w:r>
        <w:rPr>
          <w:rFonts w:hint="eastAsia" w:ascii="仿宋_GB2312" w:hAnsi="仿宋_GB2312" w:eastAsia="仿宋_GB2312" w:cs="仿宋_GB2312"/>
          <w:sz w:val="32"/>
          <w:szCs w:val="32"/>
          <w:highlight w:val="none"/>
        </w:rPr>
        <w:t>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绥化市市</w:t>
      </w:r>
      <w:r>
        <w:rPr>
          <w:rFonts w:hint="eastAsia" w:ascii="仿宋_GB2312" w:hAnsi="仿宋_GB2312" w:eastAsia="仿宋_GB2312" w:cs="仿宋_GB2312"/>
          <w:sz w:val="32"/>
          <w:szCs w:val="32"/>
          <w:highlight w:val="none"/>
        </w:rPr>
        <w:t>级</w:t>
      </w:r>
      <w:r>
        <w:rPr>
          <w:rFonts w:hint="eastAsia" w:ascii="仿宋_GB2312" w:hAnsi="仿宋_GB2312" w:eastAsia="仿宋_GB2312" w:cs="仿宋_GB2312"/>
          <w:sz w:val="32"/>
          <w:szCs w:val="32"/>
          <w:highlight w:val="none"/>
          <w:lang w:eastAsia="zh-CN"/>
        </w:rPr>
        <w:t>粮食</w:t>
      </w:r>
      <w:r>
        <w:rPr>
          <w:rFonts w:hint="eastAsia" w:ascii="仿宋_GB2312" w:hAnsi="仿宋_GB2312" w:eastAsia="仿宋_GB2312" w:cs="仿宋_GB2312"/>
          <w:sz w:val="32"/>
          <w:szCs w:val="32"/>
          <w:highlight w:val="none"/>
        </w:rPr>
        <w:t>储备管理办法》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印发）</w:t>
      </w:r>
      <w:r>
        <w:rPr>
          <w:rFonts w:hint="eastAsia" w:ascii="仿宋_GB2312" w:hAnsi="仿宋_GB2312" w:eastAsia="仿宋_GB2312" w:cs="仿宋_GB2312"/>
          <w:sz w:val="32"/>
          <w:szCs w:val="32"/>
          <w:highlight w:val="none"/>
        </w:rPr>
        <w:t>同时废止。本办法与国家和省政策不一致的，以国家和省</w:t>
      </w:r>
      <w:r>
        <w:rPr>
          <w:rFonts w:hint="eastAsia" w:ascii="仿宋_GB2312" w:hAnsi="仿宋_GB2312" w:eastAsia="仿宋_GB2312" w:cs="仿宋_GB2312"/>
          <w:sz w:val="32"/>
          <w:szCs w:val="32"/>
          <w:highlight w:val="none"/>
          <w:lang w:eastAsia="zh-CN"/>
        </w:rPr>
        <w:t>政策</w:t>
      </w:r>
      <w:r>
        <w:rPr>
          <w:rFonts w:hint="eastAsia" w:ascii="仿宋_GB2312" w:hAnsi="仿宋_GB2312" w:eastAsia="仿宋_GB2312" w:cs="仿宋_GB2312"/>
          <w:sz w:val="32"/>
          <w:szCs w:val="32"/>
          <w:highlight w:val="none"/>
        </w:rPr>
        <w:t>为准。地方性政策与本办法不一致的，以本办法为准。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highlight w:val="none"/>
        </w:rPr>
      </w:pPr>
    </w:p>
    <w:sectPr>
      <w:footerReference r:id="rId3" w:type="default"/>
      <w:footerReference r:id="rId4" w:type="even"/>
      <w:pgSz w:w="11906" w:h="16838"/>
      <w:pgMar w:top="1440" w:right="1474" w:bottom="1440"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right="140"/>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8C"/>
    <w:rsid w:val="000023E1"/>
    <w:rsid w:val="00023A79"/>
    <w:rsid w:val="00037CAF"/>
    <w:rsid w:val="00050A46"/>
    <w:rsid w:val="00076C5C"/>
    <w:rsid w:val="000D3C5F"/>
    <w:rsid w:val="000F2A0E"/>
    <w:rsid w:val="00137325"/>
    <w:rsid w:val="001A1D33"/>
    <w:rsid w:val="001D3CC6"/>
    <w:rsid w:val="001E5A4B"/>
    <w:rsid w:val="001F0BD2"/>
    <w:rsid w:val="001F4C6B"/>
    <w:rsid w:val="00216BE7"/>
    <w:rsid w:val="0023516E"/>
    <w:rsid w:val="002649C8"/>
    <w:rsid w:val="00283B44"/>
    <w:rsid w:val="00286C8A"/>
    <w:rsid w:val="002A6534"/>
    <w:rsid w:val="00322700"/>
    <w:rsid w:val="003258A6"/>
    <w:rsid w:val="003453F3"/>
    <w:rsid w:val="00355250"/>
    <w:rsid w:val="003A11DA"/>
    <w:rsid w:val="003D1D9B"/>
    <w:rsid w:val="00421E67"/>
    <w:rsid w:val="004465E0"/>
    <w:rsid w:val="00450B3A"/>
    <w:rsid w:val="004573ED"/>
    <w:rsid w:val="00503B5B"/>
    <w:rsid w:val="00532915"/>
    <w:rsid w:val="00593988"/>
    <w:rsid w:val="005B0B8C"/>
    <w:rsid w:val="005F0E1F"/>
    <w:rsid w:val="0060233C"/>
    <w:rsid w:val="00607A32"/>
    <w:rsid w:val="00623893"/>
    <w:rsid w:val="00645348"/>
    <w:rsid w:val="006A2AF3"/>
    <w:rsid w:val="006D373E"/>
    <w:rsid w:val="00727181"/>
    <w:rsid w:val="00767499"/>
    <w:rsid w:val="00791DD6"/>
    <w:rsid w:val="00842C43"/>
    <w:rsid w:val="00901074"/>
    <w:rsid w:val="00980FBB"/>
    <w:rsid w:val="00985705"/>
    <w:rsid w:val="009D17B4"/>
    <w:rsid w:val="00A83633"/>
    <w:rsid w:val="00AE6047"/>
    <w:rsid w:val="00AE769B"/>
    <w:rsid w:val="00AF73F4"/>
    <w:rsid w:val="00B20A58"/>
    <w:rsid w:val="00B857E5"/>
    <w:rsid w:val="00BA1891"/>
    <w:rsid w:val="00BA3033"/>
    <w:rsid w:val="00BD1C93"/>
    <w:rsid w:val="00C24F32"/>
    <w:rsid w:val="00C3379F"/>
    <w:rsid w:val="00C3405C"/>
    <w:rsid w:val="00C601A2"/>
    <w:rsid w:val="00CA0703"/>
    <w:rsid w:val="00CA3D74"/>
    <w:rsid w:val="00CC058B"/>
    <w:rsid w:val="00D046D1"/>
    <w:rsid w:val="00D23CCD"/>
    <w:rsid w:val="00D400B0"/>
    <w:rsid w:val="00D60164"/>
    <w:rsid w:val="00D865FE"/>
    <w:rsid w:val="00D93D8C"/>
    <w:rsid w:val="00DE1353"/>
    <w:rsid w:val="00E156B6"/>
    <w:rsid w:val="00E3017F"/>
    <w:rsid w:val="00E313C3"/>
    <w:rsid w:val="00E671D4"/>
    <w:rsid w:val="00E67632"/>
    <w:rsid w:val="00E957DB"/>
    <w:rsid w:val="00F23C55"/>
    <w:rsid w:val="00F3413F"/>
    <w:rsid w:val="00F63D97"/>
    <w:rsid w:val="00F807BD"/>
    <w:rsid w:val="0FBB332F"/>
    <w:rsid w:val="15BE19AC"/>
    <w:rsid w:val="173DF3D0"/>
    <w:rsid w:val="17FEAF25"/>
    <w:rsid w:val="17FFE810"/>
    <w:rsid w:val="18FB398B"/>
    <w:rsid w:val="1A5F6EAB"/>
    <w:rsid w:val="1A7FD541"/>
    <w:rsid w:val="1B9392AA"/>
    <w:rsid w:val="1CE7D5CE"/>
    <w:rsid w:val="1F739B8E"/>
    <w:rsid w:val="1FC797C2"/>
    <w:rsid w:val="1FF79C16"/>
    <w:rsid w:val="1FFBD33F"/>
    <w:rsid w:val="267ECF32"/>
    <w:rsid w:val="29F73488"/>
    <w:rsid w:val="29FF5363"/>
    <w:rsid w:val="2CAD87EE"/>
    <w:rsid w:val="2D75AD7C"/>
    <w:rsid w:val="2E4F95D3"/>
    <w:rsid w:val="2EFA4548"/>
    <w:rsid w:val="2F38D5AA"/>
    <w:rsid w:val="2F5F346F"/>
    <w:rsid w:val="2F7FF130"/>
    <w:rsid w:val="2FBFF737"/>
    <w:rsid w:val="2FE904B3"/>
    <w:rsid w:val="2FED7B0E"/>
    <w:rsid w:val="2FF91255"/>
    <w:rsid w:val="2FFD6E68"/>
    <w:rsid w:val="2FFE80BB"/>
    <w:rsid w:val="31F3A844"/>
    <w:rsid w:val="35DF3D41"/>
    <w:rsid w:val="367F19D8"/>
    <w:rsid w:val="372EED0A"/>
    <w:rsid w:val="3793C2B9"/>
    <w:rsid w:val="379BB90F"/>
    <w:rsid w:val="37AD0B2A"/>
    <w:rsid w:val="37AF3D0E"/>
    <w:rsid w:val="37BDCF8F"/>
    <w:rsid w:val="37F66FEC"/>
    <w:rsid w:val="39FF1768"/>
    <w:rsid w:val="3A37F8C4"/>
    <w:rsid w:val="3A6F34FC"/>
    <w:rsid w:val="3B7F6DB3"/>
    <w:rsid w:val="3BB71027"/>
    <w:rsid w:val="3BED6D7F"/>
    <w:rsid w:val="3BFD0449"/>
    <w:rsid w:val="3BFFFFE1"/>
    <w:rsid w:val="3C33ED91"/>
    <w:rsid w:val="3D4CF183"/>
    <w:rsid w:val="3DDDA013"/>
    <w:rsid w:val="3DEE1AC8"/>
    <w:rsid w:val="3DEF8B6A"/>
    <w:rsid w:val="3E794A6D"/>
    <w:rsid w:val="3E7F4967"/>
    <w:rsid w:val="3ED2BC12"/>
    <w:rsid w:val="3EFDBB99"/>
    <w:rsid w:val="3EFEA47B"/>
    <w:rsid w:val="3F4D040C"/>
    <w:rsid w:val="3FBB1E86"/>
    <w:rsid w:val="3FDAA0FD"/>
    <w:rsid w:val="3FDB9388"/>
    <w:rsid w:val="3FDD334E"/>
    <w:rsid w:val="3FDFC13A"/>
    <w:rsid w:val="3FE729F7"/>
    <w:rsid w:val="3FEF847B"/>
    <w:rsid w:val="3FEFD0CC"/>
    <w:rsid w:val="3FF9B8F3"/>
    <w:rsid w:val="3FFBD248"/>
    <w:rsid w:val="3FFCEAEC"/>
    <w:rsid w:val="3FFE87B8"/>
    <w:rsid w:val="3FFF5AF7"/>
    <w:rsid w:val="4174084E"/>
    <w:rsid w:val="44BE40C1"/>
    <w:rsid w:val="469D380A"/>
    <w:rsid w:val="46DB63B1"/>
    <w:rsid w:val="46E7EDDB"/>
    <w:rsid w:val="47FF4568"/>
    <w:rsid w:val="484F0D6B"/>
    <w:rsid w:val="4A7C416E"/>
    <w:rsid w:val="4BBDF6A9"/>
    <w:rsid w:val="4BDF5509"/>
    <w:rsid w:val="4BFF2754"/>
    <w:rsid w:val="4DECEFAC"/>
    <w:rsid w:val="4E653060"/>
    <w:rsid w:val="4EF30E3F"/>
    <w:rsid w:val="4F5FA3EF"/>
    <w:rsid w:val="4F9BCE16"/>
    <w:rsid w:val="4FE4F386"/>
    <w:rsid w:val="4FEF66FB"/>
    <w:rsid w:val="4FEFA2BD"/>
    <w:rsid w:val="4FFF40D7"/>
    <w:rsid w:val="4FFFFC8A"/>
    <w:rsid w:val="53DD70BE"/>
    <w:rsid w:val="53E37BBF"/>
    <w:rsid w:val="53F7F65D"/>
    <w:rsid w:val="55BF745C"/>
    <w:rsid w:val="57AFBD03"/>
    <w:rsid w:val="57DF090D"/>
    <w:rsid w:val="57DF94A8"/>
    <w:rsid w:val="57F7528F"/>
    <w:rsid w:val="57FD0A2F"/>
    <w:rsid w:val="59BBDD4D"/>
    <w:rsid w:val="59FF4C31"/>
    <w:rsid w:val="5BF75E52"/>
    <w:rsid w:val="5CF7F635"/>
    <w:rsid w:val="5CFD2E94"/>
    <w:rsid w:val="5D3427DE"/>
    <w:rsid w:val="5D98FE3D"/>
    <w:rsid w:val="5DCEB131"/>
    <w:rsid w:val="5DCFB98F"/>
    <w:rsid w:val="5E7BB28D"/>
    <w:rsid w:val="5E9EC71B"/>
    <w:rsid w:val="5EA758D0"/>
    <w:rsid w:val="5EDF448D"/>
    <w:rsid w:val="5EE723A8"/>
    <w:rsid w:val="5EF7F2C0"/>
    <w:rsid w:val="5F1F89F0"/>
    <w:rsid w:val="5F37AF15"/>
    <w:rsid w:val="5FA9A45F"/>
    <w:rsid w:val="5FAF5E86"/>
    <w:rsid w:val="5FD6B64A"/>
    <w:rsid w:val="5FD7EBD3"/>
    <w:rsid w:val="5FEDE524"/>
    <w:rsid w:val="5FEE5D09"/>
    <w:rsid w:val="5FFA1F1C"/>
    <w:rsid w:val="5FFC9607"/>
    <w:rsid w:val="5FFE2FA7"/>
    <w:rsid w:val="623F4163"/>
    <w:rsid w:val="63FF2927"/>
    <w:rsid w:val="6459BAEE"/>
    <w:rsid w:val="676F64C2"/>
    <w:rsid w:val="677783FA"/>
    <w:rsid w:val="677F5549"/>
    <w:rsid w:val="677FBAE3"/>
    <w:rsid w:val="679FA16B"/>
    <w:rsid w:val="67B7A372"/>
    <w:rsid w:val="68A78FE5"/>
    <w:rsid w:val="69FF8693"/>
    <w:rsid w:val="6A7559B6"/>
    <w:rsid w:val="6AE7DD84"/>
    <w:rsid w:val="6B1AB59A"/>
    <w:rsid w:val="6BAD69E6"/>
    <w:rsid w:val="6D9632A7"/>
    <w:rsid w:val="6DAF61C0"/>
    <w:rsid w:val="6DE21E9D"/>
    <w:rsid w:val="6EAEB481"/>
    <w:rsid w:val="6EB3BD92"/>
    <w:rsid w:val="6F7F28A4"/>
    <w:rsid w:val="6F9E6880"/>
    <w:rsid w:val="6FA9FE63"/>
    <w:rsid w:val="6FB72202"/>
    <w:rsid w:val="6FDFF992"/>
    <w:rsid w:val="6FFAEAA0"/>
    <w:rsid w:val="71DD8659"/>
    <w:rsid w:val="71EF5FC7"/>
    <w:rsid w:val="725C9F53"/>
    <w:rsid w:val="72D33A65"/>
    <w:rsid w:val="73AFA15F"/>
    <w:rsid w:val="73B2B885"/>
    <w:rsid w:val="73DF73D2"/>
    <w:rsid w:val="73E3C15A"/>
    <w:rsid w:val="73EBD4C1"/>
    <w:rsid w:val="73F7E63C"/>
    <w:rsid w:val="73FD3071"/>
    <w:rsid w:val="73FDD118"/>
    <w:rsid w:val="744708BA"/>
    <w:rsid w:val="74D4583A"/>
    <w:rsid w:val="7579C8F7"/>
    <w:rsid w:val="75BA39AD"/>
    <w:rsid w:val="75E5D151"/>
    <w:rsid w:val="764FC646"/>
    <w:rsid w:val="76EF29E0"/>
    <w:rsid w:val="76EF68BD"/>
    <w:rsid w:val="76FB014C"/>
    <w:rsid w:val="76FFE367"/>
    <w:rsid w:val="77380CAE"/>
    <w:rsid w:val="773F20CB"/>
    <w:rsid w:val="776F6C50"/>
    <w:rsid w:val="776F6D37"/>
    <w:rsid w:val="777B51D3"/>
    <w:rsid w:val="777E8918"/>
    <w:rsid w:val="777F0FDF"/>
    <w:rsid w:val="77990CA1"/>
    <w:rsid w:val="77B6407D"/>
    <w:rsid w:val="77BEB66F"/>
    <w:rsid w:val="77BFA0C1"/>
    <w:rsid w:val="77D7E50A"/>
    <w:rsid w:val="77ED220F"/>
    <w:rsid w:val="77EDD582"/>
    <w:rsid w:val="77EE4853"/>
    <w:rsid w:val="77F54ACD"/>
    <w:rsid w:val="77FE279F"/>
    <w:rsid w:val="77FE5ED2"/>
    <w:rsid w:val="77FEF99A"/>
    <w:rsid w:val="77FF4FD1"/>
    <w:rsid w:val="78FB89F2"/>
    <w:rsid w:val="78FD4287"/>
    <w:rsid w:val="797B4736"/>
    <w:rsid w:val="79BBE5B8"/>
    <w:rsid w:val="79C68264"/>
    <w:rsid w:val="79FE3BAC"/>
    <w:rsid w:val="79FF4CBB"/>
    <w:rsid w:val="7A7C07A1"/>
    <w:rsid w:val="7ABEE7E6"/>
    <w:rsid w:val="7AF5A189"/>
    <w:rsid w:val="7AF754F8"/>
    <w:rsid w:val="7AF7684F"/>
    <w:rsid w:val="7B7E1304"/>
    <w:rsid w:val="7BAF27FC"/>
    <w:rsid w:val="7BB39731"/>
    <w:rsid w:val="7BBF01E7"/>
    <w:rsid w:val="7BBF9F92"/>
    <w:rsid w:val="7BDCEFE9"/>
    <w:rsid w:val="7BDF15B6"/>
    <w:rsid w:val="7BE39287"/>
    <w:rsid w:val="7BEE2D30"/>
    <w:rsid w:val="7BEE97C5"/>
    <w:rsid w:val="7BEF8FB6"/>
    <w:rsid w:val="7BF6C39B"/>
    <w:rsid w:val="7BFB9FA9"/>
    <w:rsid w:val="7BFF0772"/>
    <w:rsid w:val="7C7FE893"/>
    <w:rsid w:val="7CB29CCE"/>
    <w:rsid w:val="7CD719BC"/>
    <w:rsid w:val="7CE77C91"/>
    <w:rsid w:val="7CF719E3"/>
    <w:rsid w:val="7CF7BE85"/>
    <w:rsid w:val="7CFAA576"/>
    <w:rsid w:val="7CFD2E5C"/>
    <w:rsid w:val="7CFEC006"/>
    <w:rsid w:val="7D7939C6"/>
    <w:rsid w:val="7D7B29BC"/>
    <w:rsid w:val="7DB3694C"/>
    <w:rsid w:val="7DBDA586"/>
    <w:rsid w:val="7DCD25AC"/>
    <w:rsid w:val="7DDBFC7C"/>
    <w:rsid w:val="7DDE76E4"/>
    <w:rsid w:val="7DDF8BAD"/>
    <w:rsid w:val="7DEFB4EB"/>
    <w:rsid w:val="7DF386BC"/>
    <w:rsid w:val="7DF38D7B"/>
    <w:rsid w:val="7DF6B4D9"/>
    <w:rsid w:val="7DFB6F24"/>
    <w:rsid w:val="7DFE06B1"/>
    <w:rsid w:val="7DFF2C87"/>
    <w:rsid w:val="7DFF8416"/>
    <w:rsid w:val="7E19F38B"/>
    <w:rsid w:val="7E3A8B5B"/>
    <w:rsid w:val="7E6F6CE0"/>
    <w:rsid w:val="7E9407B4"/>
    <w:rsid w:val="7E97D6C1"/>
    <w:rsid w:val="7E9C75E3"/>
    <w:rsid w:val="7EB70E44"/>
    <w:rsid w:val="7EB9F911"/>
    <w:rsid w:val="7EBF8AE8"/>
    <w:rsid w:val="7EBFD5B5"/>
    <w:rsid w:val="7ED14EDE"/>
    <w:rsid w:val="7ED3EE31"/>
    <w:rsid w:val="7EDE503A"/>
    <w:rsid w:val="7EDFFB5C"/>
    <w:rsid w:val="7EEC6ACD"/>
    <w:rsid w:val="7EEF18CD"/>
    <w:rsid w:val="7EEF37A8"/>
    <w:rsid w:val="7EF873FB"/>
    <w:rsid w:val="7EFF21E1"/>
    <w:rsid w:val="7EFF2CA7"/>
    <w:rsid w:val="7EFF66BA"/>
    <w:rsid w:val="7EFF8178"/>
    <w:rsid w:val="7F57529B"/>
    <w:rsid w:val="7F6FBA08"/>
    <w:rsid w:val="7F778701"/>
    <w:rsid w:val="7F7AFF25"/>
    <w:rsid w:val="7F7BCCA9"/>
    <w:rsid w:val="7F7EBCBF"/>
    <w:rsid w:val="7F7F340C"/>
    <w:rsid w:val="7F7F8B01"/>
    <w:rsid w:val="7F7FD9C0"/>
    <w:rsid w:val="7F9FA264"/>
    <w:rsid w:val="7FA73960"/>
    <w:rsid w:val="7FBE89C4"/>
    <w:rsid w:val="7FBF1275"/>
    <w:rsid w:val="7FBFB7FB"/>
    <w:rsid w:val="7FCF30D5"/>
    <w:rsid w:val="7FDDE718"/>
    <w:rsid w:val="7FDE55B5"/>
    <w:rsid w:val="7FEF8DD9"/>
    <w:rsid w:val="7FF3498B"/>
    <w:rsid w:val="7FF51DA5"/>
    <w:rsid w:val="7FF61225"/>
    <w:rsid w:val="7FF7CF72"/>
    <w:rsid w:val="7FFB1EE3"/>
    <w:rsid w:val="7FFBE715"/>
    <w:rsid w:val="7FFD2DC2"/>
    <w:rsid w:val="7FFD4BFD"/>
    <w:rsid w:val="7FFDEDA4"/>
    <w:rsid w:val="7FFF0281"/>
    <w:rsid w:val="7FFF1FE0"/>
    <w:rsid w:val="7FFF4323"/>
    <w:rsid w:val="7FFF455C"/>
    <w:rsid w:val="7FFF666E"/>
    <w:rsid w:val="7FFFA9F3"/>
    <w:rsid w:val="7FFFE7A9"/>
    <w:rsid w:val="7FFFF6AC"/>
    <w:rsid w:val="8EAF7CA9"/>
    <w:rsid w:val="8EBFAB6D"/>
    <w:rsid w:val="8EFE80F6"/>
    <w:rsid w:val="96E5205C"/>
    <w:rsid w:val="97BBBEA9"/>
    <w:rsid w:val="98BABF01"/>
    <w:rsid w:val="9AC7A991"/>
    <w:rsid w:val="9AFB7127"/>
    <w:rsid w:val="9BCF837C"/>
    <w:rsid w:val="9BFBEB88"/>
    <w:rsid w:val="9CB7E0DF"/>
    <w:rsid w:val="9EBF9C5A"/>
    <w:rsid w:val="9EDB8F11"/>
    <w:rsid w:val="9FA79346"/>
    <w:rsid w:val="A6EBEB0E"/>
    <w:rsid w:val="A6F3F272"/>
    <w:rsid w:val="A7EFC6AF"/>
    <w:rsid w:val="ABFF28E6"/>
    <w:rsid w:val="ACF64A9C"/>
    <w:rsid w:val="AEEFC597"/>
    <w:rsid w:val="AF9B0B10"/>
    <w:rsid w:val="AFD47C30"/>
    <w:rsid w:val="AFF3C385"/>
    <w:rsid w:val="AFF7CDF8"/>
    <w:rsid w:val="AFFA2B21"/>
    <w:rsid w:val="B17986E2"/>
    <w:rsid w:val="B5BBDDB1"/>
    <w:rsid w:val="B5DFC95C"/>
    <w:rsid w:val="B6DF0C0C"/>
    <w:rsid w:val="B7518CF1"/>
    <w:rsid w:val="B76F0E88"/>
    <w:rsid w:val="B77CCFBA"/>
    <w:rsid w:val="B79E6B40"/>
    <w:rsid w:val="B7BF043C"/>
    <w:rsid w:val="B976F2BC"/>
    <w:rsid w:val="B9FA008C"/>
    <w:rsid w:val="B9FDF2D5"/>
    <w:rsid w:val="BA8E0528"/>
    <w:rsid w:val="BAFD1908"/>
    <w:rsid w:val="BB6C9E85"/>
    <w:rsid w:val="BBBF7D2A"/>
    <w:rsid w:val="BBCDF1B5"/>
    <w:rsid w:val="BBDFDA3F"/>
    <w:rsid w:val="BBF710F9"/>
    <w:rsid w:val="BBFF3209"/>
    <w:rsid w:val="BC764154"/>
    <w:rsid w:val="BCDF0B42"/>
    <w:rsid w:val="BCDF7757"/>
    <w:rsid w:val="BCFFBC17"/>
    <w:rsid w:val="BDD52996"/>
    <w:rsid w:val="BE3B5176"/>
    <w:rsid w:val="BE75E3BE"/>
    <w:rsid w:val="BE7D2D15"/>
    <w:rsid w:val="BEA5E738"/>
    <w:rsid w:val="BEE34C08"/>
    <w:rsid w:val="BEF70EAA"/>
    <w:rsid w:val="BF6C4E9F"/>
    <w:rsid w:val="BF6DAF1F"/>
    <w:rsid w:val="BF7F92BD"/>
    <w:rsid w:val="BFBF8416"/>
    <w:rsid w:val="BFD75DEA"/>
    <w:rsid w:val="BFD7DE60"/>
    <w:rsid w:val="BFDDBA0A"/>
    <w:rsid w:val="BFEBCAF6"/>
    <w:rsid w:val="BFEF90A4"/>
    <w:rsid w:val="BFF60776"/>
    <w:rsid w:val="BFF74350"/>
    <w:rsid w:val="BFFB97CF"/>
    <w:rsid w:val="BFFF0269"/>
    <w:rsid w:val="BFFF2684"/>
    <w:rsid w:val="BFFFD4DB"/>
    <w:rsid w:val="C2FF739B"/>
    <w:rsid w:val="C5FF22CF"/>
    <w:rsid w:val="C6BD903B"/>
    <w:rsid w:val="C6DED1D8"/>
    <w:rsid w:val="C773B10E"/>
    <w:rsid w:val="C7D67951"/>
    <w:rsid w:val="C7ED3A46"/>
    <w:rsid w:val="C7F9E306"/>
    <w:rsid w:val="C7FEC290"/>
    <w:rsid w:val="C9FB8554"/>
    <w:rsid w:val="C9FE1948"/>
    <w:rsid w:val="CAEDE2C7"/>
    <w:rsid w:val="CB7F27FE"/>
    <w:rsid w:val="CBD1B63E"/>
    <w:rsid w:val="CBFFC056"/>
    <w:rsid w:val="CDF9A237"/>
    <w:rsid w:val="CE78D90F"/>
    <w:rsid w:val="D37E7CE7"/>
    <w:rsid w:val="D47F3125"/>
    <w:rsid w:val="D4DDCD16"/>
    <w:rsid w:val="D4FB9202"/>
    <w:rsid w:val="D69FBCC5"/>
    <w:rsid w:val="D6BEC2F4"/>
    <w:rsid w:val="D77F4319"/>
    <w:rsid w:val="D78E6113"/>
    <w:rsid w:val="D7C35A10"/>
    <w:rsid w:val="D7DE2B64"/>
    <w:rsid w:val="D7FB7293"/>
    <w:rsid w:val="D9B73403"/>
    <w:rsid w:val="D9FEEC2B"/>
    <w:rsid w:val="D9FF8ED0"/>
    <w:rsid w:val="DBDAC648"/>
    <w:rsid w:val="DBE92183"/>
    <w:rsid w:val="DDAC5106"/>
    <w:rsid w:val="DDAF9BE8"/>
    <w:rsid w:val="DDF7A6FB"/>
    <w:rsid w:val="DDFAF511"/>
    <w:rsid w:val="DDFD80C6"/>
    <w:rsid w:val="DDFFEB8A"/>
    <w:rsid w:val="DE57A6C4"/>
    <w:rsid w:val="DE7FB261"/>
    <w:rsid w:val="DEDFE169"/>
    <w:rsid w:val="DEFF0D43"/>
    <w:rsid w:val="DF2A4D7E"/>
    <w:rsid w:val="DF673646"/>
    <w:rsid w:val="DF7F4DAF"/>
    <w:rsid w:val="DF7FA637"/>
    <w:rsid w:val="DF8DA1C2"/>
    <w:rsid w:val="DF8FA940"/>
    <w:rsid w:val="DF8FDD8C"/>
    <w:rsid w:val="DFD9394A"/>
    <w:rsid w:val="DFE609C1"/>
    <w:rsid w:val="DFEF39D5"/>
    <w:rsid w:val="DFF3A987"/>
    <w:rsid w:val="DFF6054E"/>
    <w:rsid w:val="DFFBDC2F"/>
    <w:rsid w:val="DFFE3CFD"/>
    <w:rsid w:val="DFFF02EA"/>
    <w:rsid w:val="DFFF855C"/>
    <w:rsid w:val="DFFFFAC1"/>
    <w:rsid w:val="E07B3903"/>
    <w:rsid w:val="E3FAB9FC"/>
    <w:rsid w:val="E4FD419B"/>
    <w:rsid w:val="E55E0171"/>
    <w:rsid w:val="E5FF4520"/>
    <w:rsid w:val="E7FD53F7"/>
    <w:rsid w:val="E99F4BA4"/>
    <w:rsid w:val="E9F54B5A"/>
    <w:rsid w:val="EADF62C7"/>
    <w:rsid w:val="EAEF21FC"/>
    <w:rsid w:val="EB5CB00E"/>
    <w:rsid w:val="EB7F7A64"/>
    <w:rsid w:val="EB7FEBAF"/>
    <w:rsid w:val="EBBB2536"/>
    <w:rsid w:val="EBBF1C06"/>
    <w:rsid w:val="EBDE330D"/>
    <w:rsid w:val="EBE7AEB5"/>
    <w:rsid w:val="EBE94EA6"/>
    <w:rsid w:val="EBF6D1C2"/>
    <w:rsid w:val="EBFB9DBB"/>
    <w:rsid w:val="EBFD0A4C"/>
    <w:rsid w:val="EBFF97E9"/>
    <w:rsid w:val="EBFFC1E7"/>
    <w:rsid w:val="EC159E2E"/>
    <w:rsid w:val="EC7D4BD2"/>
    <w:rsid w:val="ED7F6543"/>
    <w:rsid w:val="EDEF03B5"/>
    <w:rsid w:val="EE7FD4BE"/>
    <w:rsid w:val="EEBD751E"/>
    <w:rsid w:val="EEC6BBEA"/>
    <w:rsid w:val="EECBCF95"/>
    <w:rsid w:val="EECF5A32"/>
    <w:rsid w:val="EF392609"/>
    <w:rsid w:val="EF730326"/>
    <w:rsid w:val="EF79B20B"/>
    <w:rsid w:val="EF7E3E80"/>
    <w:rsid w:val="EF7F452B"/>
    <w:rsid w:val="EF8FC896"/>
    <w:rsid w:val="EFA7A748"/>
    <w:rsid w:val="EFBE7EF1"/>
    <w:rsid w:val="EFBFC08C"/>
    <w:rsid w:val="EFC541EF"/>
    <w:rsid w:val="EFCF8D5E"/>
    <w:rsid w:val="EFD76E27"/>
    <w:rsid w:val="EFDB0488"/>
    <w:rsid w:val="EFDBD202"/>
    <w:rsid w:val="EFEBB8AD"/>
    <w:rsid w:val="EFEE0BFA"/>
    <w:rsid w:val="EFF570D1"/>
    <w:rsid w:val="EFF5AFCE"/>
    <w:rsid w:val="EFF729E2"/>
    <w:rsid w:val="EFFBDE93"/>
    <w:rsid w:val="EFFD2484"/>
    <w:rsid w:val="EFFE16CC"/>
    <w:rsid w:val="EFFE59DB"/>
    <w:rsid w:val="EFFEAEBA"/>
    <w:rsid w:val="EFFEEE4A"/>
    <w:rsid w:val="EFFF6722"/>
    <w:rsid w:val="EFFF8297"/>
    <w:rsid w:val="EFFF8DA4"/>
    <w:rsid w:val="F0CD46D7"/>
    <w:rsid w:val="F16F4AB4"/>
    <w:rsid w:val="F19D75D3"/>
    <w:rsid w:val="F1F765CB"/>
    <w:rsid w:val="F34B4D32"/>
    <w:rsid w:val="F3DB49EB"/>
    <w:rsid w:val="F3F17E2C"/>
    <w:rsid w:val="F3FF2103"/>
    <w:rsid w:val="F47752C1"/>
    <w:rsid w:val="F4F45FD4"/>
    <w:rsid w:val="F4FAFE57"/>
    <w:rsid w:val="F5EBA9EF"/>
    <w:rsid w:val="F5EF2509"/>
    <w:rsid w:val="F6DD4AA2"/>
    <w:rsid w:val="F6F8E1A0"/>
    <w:rsid w:val="F75E6671"/>
    <w:rsid w:val="F77900EF"/>
    <w:rsid w:val="F77AF823"/>
    <w:rsid w:val="F79CE0EE"/>
    <w:rsid w:val="F7BB3855"/>
    <w:rsid w:val="F7DE8450"/>
    <w:rsid w:val="F7DFCD6E"/>
    <w:rsid w:val="F7E8E89C"/>
    <w:rsid w:val="F7EF96D7"/>
    <w:rsid w:val="F7F5E0DF"/>
    <w:rsid w:val="F7F6FAEB"/>
    <w:rsid w:val="F7F79BCC"/>
    <w:rsid w:val="F867A1C0"/>
    <w:rsid w:val="F8FDDD6A"/>
    <w:rsid w:val="F9694513"/>
    <w:rsid w:val="F975ABED"/>
    <w:rsid w:val="F977924B"/>
    <w:rsid w:val="F9B7FC5D"/>
    <w:rsid w:val="F9DBCC2F"/>
    <w:rsid w:val="F9E5923F"/>
    <w:rsid w:val="F9FE7E73"/>
    <w:rsid w:val="F9FF1296"/>
    <w:rsid w:val="F9FF9F08"/>
    <w:rsid w:val="FB3717CF"/>
    <w:rsid w:val="FB5EB463"/>
    <w:rsid w:val="FB6BFB38"/>
    <w:rsid w:val="FB6DF2EE"/>
    <w:rsid w:val="FB7E4C16"/>
    <w:rsid w:val="FB9D37E1"/>
    <w:rsid w:val="FBBEB922"/>
    <w:rsid w:val="FBCF59CE"/>
    <w:rsid w:val="FBDB3E94"/>
    <w:rsid w:val="FBEDE2F7"/>
    <w:rsid w:val="FCC609BE"/>
    <w:rsid w:val="FD5F7FB6"/>
    <w:rsid w:val="FD75F983"/>
    <w:rsid w:val="FD7BAE36"/>
    <w:rsid w:val="FDDFD41E"/>
    <w:rsid w:val="FDEBABB6"/>
    <w:rsid w:val="FDFBD6B4"/>
    <w:rsid w:val="FDFE7278"/>
    <w:rsid w:val="FDFF040B"/>
    <w:rsid w:val="FDFF8E2B"/>
    <w:rsid w:val="FDFFFE41"/>
    <w:rsid w:val="FE724E21"/>
    <w:rsid w:val="FE7DC6B7"/>
    <w:rsid w:val="FE8F1B0F"/>
    <w:rsid w:val="FE9F4479"/>
    <w:rsid w:val="FEA1F6DA"/>
    <w:rsid w:val="FEB9C498"/>
    <w:rsid w:val="FEBF45CE"/>
    <w:rsid w:val="FECE6774"/>
    <w:rsid w:val="FECEA0CD"/>
    <w:rsid w:val="FEE72D6F"/>
    <w:rsid w:val="FEED56AD"/>
    <w:rsid w:val="FEFBB5B2"/>
    <w:rsid w:val="FEFEA959"/>
    <w:rsid w:val="FEFF2ACF"/>
    <w:rsid w:val="FEFF786D"/>
    <w:rsid w:val="FF4F01D8"/>
    <w:rsid w:val="FF6309A5"/>
    <w:rsid w:val="FF637594"/>
    <w:rsid w:val="FF6739C3"/>
    <w:rsid w:val="FF77B50D"/>
    <w:rsid w:val="FF7AE606"/>
    <w:rsid w:val="FF7B4EF3"/>
    <w:rsid w:val="FF7B6F82"/>
    <w:rsid w:val="FF7CC0D8"/>
    <w:rsid w:val="FF7F4C2C"/>
    <w:rsid w:val="FF7F884D"/>
    <w:rsid w:val="FF8DB270"/>
    <w:rsid w:val="FF9202E6"/>
    <w:rsid w:val="FF96D055"/>
    <w:rsid w:val="FFABBDC1"/>
    <w:rsid w:val="FFBA7315"/>
    <w:rsid w:val="FFBB9EA9"/>
    <w:rsid w:val="FFBBD0D8"/>
    <w:rsid w:val="FFBE1859"/>
    <w:rsid w:val="FFBE900A"/>
    <w:rsid w:val="FFDBC0D5"/>
    <w:rsid w:val="FFDCA035"/>
    <w:rsid w:val="FFDFB5DC"/>
    <w:rsid w:val="FFDFFFA0"/>
    <w:rsid w:val="FFE38725"/>
    <w:rsid w:val="FFE7E82C"/>
    <w:rsid w:val="FFED86B4"/>
    <w:rsid w:val="FFEDA170"/>
    <w:rsid w:val="FFEEC341"/>
    <w:rsid w:val="FFEF06B7"/>
    <w:rsid w:val="FFEF1889"/>
    <w:rsid w:val="FFEF2947"/>
    <w:rsid w:val="FFF48A08"/>
    <w:rsid w:val="FFFAD83E"/>
    <w:rsid w:val="FFFB1804"/>
    <w:rsid w:val="FFFB8245"/>
    <w:rsid w:val="FFFB913C"/>
    <w:rsid w:val="FFFE7C41"/>
    <w:rsid w:val="FFFF2E0A"/>
    <w:rsid w:val="FFFF5530"/>
    <w:rsid w:val="FFFF75C3"/>
    <w:rsid w:val="FFFFB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837</Words>
  <Characters>4777</Characters>
  <Lines>39</Lines>
  <Paragraphs>11</Paragraphs>
  <TotalTime>9</TotalTime>
  <ScaleCrop>false</ScaleCrop>
  <LinksUpToDate>false</LinksUpToDate>
  <CharactersWithSpaces>5603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2020-03-01T23:16:00Z</dcterms:created>
  <dc:creator>User</dc:creator>
  <cp:lastModifiedBy>平静的海洋</cp:lastModifiedBy>
  <cp:lastPrinted>2025-12-20T17:23:00Z</cp:lastPrinted>
  <dcterms:modified xsi:type="dcterms:W3CDTF">2026-01-06T06:13:35Z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7432B47517114186B9BECAF875A53A02</vt:lpwstr>
  </property>
</Properties>
</file>