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绥化市人民政府办公室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市政府</w:t>
      </w:r>
      <w:r>
        <w:rPr>
          <w:rFonts w:hint="eastAsia" w:ascii="方正小标宋简体" w:hAnsi="方正小标宋简体" w:eastAsia="方正小标宋简体" w:cs="方正小标宋简体"/>
          <w:b w:val="0"/>
          <w:bCs w:val="0"/>
          <w:color w:val="000000"/>
          <w:sz w:val="44"/>
          <w:szCs w:val="44"/>
          <w:lang w:val="en-US" w:eastAsia="zh-CN"/>
        </w:rPr>
        <w:t>2025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立法</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工作计划的通知</w:t>
      </w:r>
    </w:p>
    <w:p>
      <w:pPr>
        <w:keepNext w:val="0"/>
        <w:keepLines w:val="0"/>
        <w:pageBreakBefore w:val="0"/>
        <w:kinsoku/>
        <w:wordWrap/>
        <w:topLinePunct w:val="0"/>
        <w:autoSpaceDN/>
        <w:bidi w:val="0"/>
        <w:adjustRightInd/>
        <w:snapToGrid/>
        <w:spacing w:line="600" w:lineRule="exact"/>
        <w:ind w:left="0" w:leftChars="0"/>
        <w:jc w:val="left"/>
        <w:textAlignment w:val="auto"/>
        <w:rPr>
          <w:rFonts w:hint="eastAsia" w:ascii="方正仿宋_GBK" w:hAnsi="方正仿宋_GBK" w:eastAsia="方正仿宋_GBK" w:cs="方正仿宋_GBK"/>
          <w:b w:val="0"/>
          <w:bCs w:val="0"/>
          <w:sz w:val="32"/>
          <w:szCs w:val="32"/>
        </w:rPr>
      </w:pPr>
    </w:p>
    <w:p>
      <w:pPr>
        <w:keepNext w:val="0"/>
        <w:keepLines w:val="0"/>
        <w:pageBreakBefore w:val="0"/>
        <w:kinsoku/>
        <w:wordWrap/>
        <w:topLinePunct w:val="0"/>
        <w:autoSpaceDN/>
        <w:bidi w:val="0"/>
        <w:adjustRightInd/>
        <w:snapToGrid/>
        <w:spacing w:line="600" w:lineRule="exact"/>
        <w:ind w:left="0" w:left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各县（市、区）人民政府，绥化经济技术开发区管委会，市政府各直属单位：</w:t>
      </w:r>
    </w:p>
    <w:p>
      <w:pPr>
        <w:keepNext w:val="0"/>
        <w:keepLines w:val="0"/>
        <w:pageBreakBefore w:val="0"/>
        <w:kinsoku/>
        <w:wordWrap/>
        <w:topLinePunct w:val="0"/>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经市政府同意，现将《市政府</w:t>
      </w:r>
      <w:r>
        <w:rPr>
          <w:rFonts w:hint="eastAsia" w:ascii="仿宋_GB2312" w:hAnsi="仿宋_GB2312" w:eastAsia="仿宋_GB2312" w:cs="仿宋_GB2312"/>
          <w:b w:val="0"/>
          <w:bCs w:val="0"/>
          <w:color w:val="000000"/>
          <w:sz w:val="32"/>
          <w:szCs w:val="32"/>
          <w:lang w:val="en-US" w:eastAsia="zh-CN"/>
        </w:rPr>
        <w:t>2025</w:t>
      </w:r>
      <w:r>
        <w:rPr>
          <w:rFonts w:hint="eastAsia" w:ascii="仿宋_GB2312" w:hAnsi="仿宋_GB2312" w:eastAsia="仿宋_GB2312" w:cs="仿宋_GB2312"/>
          <w:b w:val="0"/>
          <w:bCs w:val="0"/>
          <w:sz w:val="32"/>
          <w:szCs w:val="32"/>
          <w:lang w:eastAsia="zh-CN"/>
        </w:rPr>
        <w:t>年度立法工作计划》印发给你们，请认真贯彻落实。</w:t>
      </w:r>
    </w:p>
    <w:p>
      <w:pPr>
        <w:keepNext w:val="0"/>
        <w:keepLines w:val="0"/>
        <w:pageBreakBefore w:val="0"/>
        <w:kinsoku/>
        <w:wordWrap/>
        <w:topLinePunct w:val="0"/>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topLinePunct w:val="0"/>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topLinePunct w:val="0"/>
        <w:autoSpaceDN/>
        <w:bidi w:val="0"/>
        <w:adjustRightInd/>
        <w:snapToGrid/>
        <w:spacing w:line="600" w:lineRule="exact"/>
        <w:ind w:left="0" w:leftChars="0" w:firstLine="4160" w:firstLineChars="13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绥化市人民政府办公室</w:t>
      </w:r>
    </w:p>
    <w:p>
      <w:pPr>
        <w:keepNext w:val="0"/>
        <w:keepLines w:val="0"/>
        <w:pageBreakBefore w:val="0"/>
        <w:kinsoku/>
        <w:wordWrap/>
        <w:topLinePunct w:val="0"/>
        <w:autoSpaceDN/>
        <w:bidi w:val="0"/>
        <w:adjustRightInd/>
        <w:snapToGrid/>
        <w:spacing w:line="600" w:lineRule="exact"/>
        <w:ind w:left="0" w:leftChars="0" w:firstLine="4480" w:firstLineChars="14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2025</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color w:val="000000"/>
          <w:sz w:val="32"/>
          <w:szCs w:val="32"/>
          <w:lang w:val="en-US" w:eastAsia="zh-CN"/>
        </w:rPr>
        <w:t>28</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topLinePunct w:val="0"/>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sz w:val="32"/>
          <w:szCs w:val="32"/>
          <w:lang w:eastAsia="zh-CN"/>
        </w:rPr>
      </w:pPr>
    </w:p>
    <w:p>
      <w:pPr>
        <w:pStyle w:val="9"/>
        <w:keepNext w:val="0"/>
        <w:keepLines w:val="0"/>
        <w:pageBreakBefore w:val="0"/>
        <w:kinsoku/>
        <w:wordWrap/>
        <w:topLinePunct w:val="0"/>
        <w:autoSpaceDN/>
        <w:bidi w:val="0"/>
        <w:adjustRightInd/>
        <w:snapToGrid/>
        <w:spacing w:after="0" w:afterLines="0" w:line="600" w:lineRule="exact"/>
        <w:ind w:left="0" w:leftChars="0"/>
        <w:jc w:val="left"/>
        <w:textAlignment w:val="auto"/>
        <w:rPr>
          <w:rFonts w:hint="eastAsia" w:ascii="方正仿宋_GBK" w:hAnsi="方正仿宋_GBK" w:eastAsia="方正仿宋_GBK" w:cs="方正仿宋_GBK"/>
          <w:b w:val="0"/>
          <w:bCs w:val="0"/>
          <w:sz w:val="32"/>
          <w:szCs w:val="32"/>
          <w:lang w:eastAsia="zh-CN"/>
        </w:rPr>
      </w:pPr>
    </w:p>
    <w:p>
      <w:pPr>
        <w:pStyle w:val="9"/>
        <w:keepNext w:val="0"/>
        <w:keepLines w:val="0"/>
        <w:pageBreakBefore w:val="0"/>
        <w:kinsoku/>
        <w:wordWrap/>
        <w:topLinePunct w:val="0"/>
        <w:autoSpaceDN/>
        <w:bidi w:val="0"/>
        <w:adjustRightInd/>
        <w:snapToGrid/>
        <w:spacing w:after="0" w:afterLines="0" w:line="600" w:lineRule="exact"/>
        <w:ind w:left="0" w:leftChars="0"/>
        <w:jc w:val="left"/>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kinsoku/>
        <w:wordWrap/>
        <w:topLinePunct w:val="0"/>
        <w:autoSpaceDN/>
        <w:bidi w:val="0"/>
        <w:adjustRightInd/>
        <w:snapToGrid/>
        <w:spacing w:line="600" w:lineRule="exact"/>
        <w:ind w:left="0" w:leftChars="0"/>
        <w:jc w:val="left"/>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kinsoku/>
        <w:wordWrap/>
        <w:topLinePunct w:val="0"/>
        <w:autoSpaceDN/>
        <w:bidi w:val="0"/>
        <w:adjustRightInd/>
        <w:snapToGrid/>
        <w:spacing w:line="600" w:lineRule="exact"/>
        <w:ind w:left="0" w:leftChars="0"/>
        <w:jc w:val="left"/>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kinsoku/>
        <w:wordWrap/>
        <w:topLinePunct w:val="0"/>
        <w:autoSpaceDN/>
        <w:bidi w:val="0"/>
        <w:adjustRightInd/>
        <w:snapToGrid/>
        <w:spacing w:line="600" w:lineRule="exact"/>
        <w:ind w:left="0" w:leftChars="0"/>
        <w:jc w:val="left"/>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kinsoku/>
        <w:wordWrap/>
        <w:topLinePunct w:val="0"/>
        <w:autoSpaceDN/>
        <w:bidi w:val="0"/>
        <w:adjustRightInd/>
        <w:snapToGrid/>
        <w:spacing w:line="600" w:lineRule="exact"/>
        <w:ind w:left="0" w:leftChars="0"/>
        <w:jc w:val="left"/>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kinsoku/>
        <w:wordWrap/>
        <w:topLinePunct w:val="0"/>
        <w:autoSpaceDN/>
        <w:bidi w:val="0"/>
        <w:adjustRightInd/>
        <w:snapToGrid/>
        <w:spacing w:line="600" w:lineRule="exact"/>
        <w:ind w:left="0" w:leftChars="0"/>
        <w:jc w:val="left"/>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kinsoku/>
        <w:wordWrap/>
        <w:topLinePunct w:val="0"/>
        <w:autoSpaceDN/>
        <w:bidi w:val="0"/>
        <w:adjustRightInd/>
        <w:snapToGrid/>
        <w:spacing w:line="600" w:lineRule="exact"/>
        <w:ind w:left="0" w:leftChars="0"/>
        <w:jc w:val="left"/>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kinsoku/>
        <w:wordWrap/>
        <w:topLinePunct w:val="0"/>
        <w:autoSpaceDN/>
        <w:bidi w:val="0"/>
        <w:adjustRightInd/>
        <w:snapToGrid/>
        <w:spacing w:line="600" w:lineRule="exact"/>
        <w:ind w:left="0" w:leftChars="0"/>
        <w:jc w:val="left"/>
        <w:textAlignment w:val="auto"/>
        <w:rPr>
          <w:rFonts w:hint="eastAsia" w:ascii="方正仿宋_GBK" w:hAnsi="方正仿宋_GBK" w:eastAsia="方正仿宋_GBK" w:cs="方正仿宋_GBK"/>
          <w:b w:val="0"/>
          <w:bCs w:val="0"/>
          <w:sz w:val="32"/>
          <w:szCs w:val="32"/>
          <w:lang w:eastAsia="zh-CN"/>
        </w:rPr>
      </w:pPr>
    </w:p>
    <w:p>
      <w:pPr>
        <w:keepNext w:val="0"/>
        <w:keepLines w:val="0"/>
        <w:pageBreakBefore w:val="0"/>
        <w:kinsoku/>
        <w:wordWrap/>
        <w:topLinePunct w:val="0"/>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topLinePunct w:val="0"/>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市政府</w:t>
      </w:r>
      <w:r>
        <w:rPr>
          <w:rFonts w:hint="eastAsia" w:ascii="方正小标宋简体" w:hAnsi="方正小标宋简体" w:eastAsia="方正小标宋简体" w:cs="方正小标宋简体"/>
          <w:b w:val="0"/>
          <w:bCs w:val="0"/>
          <w:color w:val="000000"/>
          <w:sz w:val="44"/>
          <w:szCs w:val="44"/>
          <w:lang w:val="en-US" w:eastAsia="zh-CN"/>
        </w:rPr>
        <w:t>2025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立法工作计划</w:t>
      </w:r>
    </w:p>
    <w:p>
      <w:pPr>
        <w:keepNext w:val="0"/>
        <w:keepLines w:val="0"/>
        <w:pageBreakBefore w:val="0"/>
        <w:widowControl w:val="0"/>
        <w:suppressLineNumbers w:val="0"/>
        <w:kinsoku/>
        <w:wordWrap/>
        <w:overflowPunct w:val="0"/>
        <w:topLinePunct w:val="0"/>
        <w:autoSpaceDE w:val="0"/>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color w:val="auto"/>
          <w:sz w:val="32"/>
          <w:szCs w:val="32"/>
        </w:rPr>
      </w:pPr>
    </w:p>
    <w:p>
      <w:pPr>
        <w:keepNext w:val="0"/>
        <w:keepLines w:val="0"/>
        <w:pageBreakBefore w:val="0"/>
        <w:widowControl w:val="0"/>
        <w:suppressLineNumbers w:val="0"/>
        <w:kinsoku/>
        <w:wordWrap/>
        <w:overflowPunct w:val="0"/>
        <w:topLinePunct w:val="0"/>
        <w:autoSpaceDE w:val="0"/>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为进一步加强立法工作，提高立法质量，确保高质量完成202</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年立法任务，根据《中华人民共和国立法法》《黑龙江省政府立法工作规定》，结合实际，</w:t>
      </w:r>
      <w:r>
        <w:rPr>
          <w:rFonts w:hint="eastAsia" w:ascii="仿宋_GB2312" w:hAnsi="仿宋_GB2312" w:eastAsia="仿宋_GB2312" w:cs="仿宋_GB2312"/>
          <w:b w:val="0"/>
          <w:bCs w:val="0"/>
          <w:color w:val="auto"/>
          <w:sz w:val="32"/>
          <w:szCs w:val="32"/>
          <w:lang w:eastAsia="zh-CN"/>
        </w:rPr>
        <w:t>特制定本</w:t>
      </w:r>
      <w:r>
        <w:rPr>
          <w:rFonts w:hint="eastAsia" w:ascii="仿宋_GB2312" w:hAnsi="仿宋_GB2312" w:eastAsia="仿宋_GB2312" w:cs="仿宋_GB2312"/>
          <w:b w:val="0"/>
          <w:bCs w:val="0"/>
          <w:color w:val="auto"/>
          <w:sz w:val="32"/>
          <w:szCs w:val="32"/>
        </w:rPr>
        <w:t>计划。</w:t>
      </w:r>
    </w:p>
    <w:p>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640" w:firstLineChars="200"/>
        <w:jc w:val="left"/>
        <w:textAlignment w:val="auto"/>
        <w:rPr>
          <w:rFonts w:hint="eastAsia" w:ascii="黑体" w:hAnsi="黑体" w:eastAsia="黑体" w:cs="黑体"/>
          <w:b w:val="0"/>
          <w:bCs w:val="0"/>
          <w:color w:val="auto"/>
          <w:sz w:val="32"/>
          <w:szCs w:val="32"/>
          <w:shd w:val="clear" w:color="auto" w:fill="FFFFFF"/>
          <w:lang w:val="en-US" w:eastAsia="zh-CN"/>
        </w:rPr>
      </w:pPr>
      <w:bookmarkStart w:id="0" w:name="_GoBack"/>
      <w:r>
        <w:rPr>
          <w:rFonts w:hint="eastAsia" w:ascii="黑体" w:hAnsi="黑体" w:eastAsia="黑体" w:cs="黑体"/>
          <w:b w:val="0"/>
          <w:bCs w:val="0"/>
          <w:color w:val="auto"/>
          <w:sz w:val="32"/>
          <w:szCs w:val="32"/>
          <w:shd w:val="clear" w:color="auto" w:fill="FFFFFF"/>
          <w:lang w:val="en-US" w:eastAsia="zh-CN"/>
        </w:rPr>
        <w:t>一、总体要求</w:t>
      </w:r>
    </w:p>
    <w:bookmarkEnd w:id="0"/>
    <w:p>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坚持以习近平新时代中国特色社会主义思想为指导，全面贯彻党的二十大和二十届二中、三中全会精神，深入学习贯彻习近平法治思想，全面贯彻落实习近平总书记视察黑龙江期间重要讲话重要指示精神，推进落实省第十三次党代会和十三届省委历次全会提出的目标任务，围绕市委、市政府重大决策部署，深刻领悟“两个确立”的决定性意义，增强“四个意识”、坚定“四个自信”、做到“两个维护”，坚持立改废释并举，加强重点领域、新兴领域、地域特色立法，</w:t>
      </w:r>
      <w:r>
        <w:rPr>
          <w:rFonts w:hint="eastAsia" w:ascii="仿宋_GB2312" w:hAnsi="仿宋_GB2312" w:eastAsia="仿宋_GB2312" w:cs="仿宋_GB2312"/>
          <w:b w:val="0"/>
          <w:bCs w:val="0"/>
          <w:color w:val="auto"/>
          <w:sz w:val="32"/>
          <w:szCs w:val="32"/>
        </w:rPr>
        <w:t>以良法促进发展、保障善治，稳中求进推动新时代政府立法工作高质量发展。</w:t>
      </w:r>
    </w:p>
    <w:p>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640" w:firstLineChars="200"/>
        <w:jc w:val="left"/>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二、地方性法规项目</w:t>
      </w:r>
    </w:p>
    <w:p>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《绥化市建筑垃圾管理条例》地方性法规调研项目1部</w:t>
      </w:r>
      <w:r>
        <w:rPr>
          <w:rFonts w:hint="eastAsia" w:ascii="仿宋_GB2312" w:hAnsi="仿宋_GB2312" w:eastAsia="仿宋_GB2312" w:cs="仿宋_GB2312"/>
          <w:b w:val="0"/>
          <w:bCs w:val="0"/>
          <w:color w:val="auto"/>
          <w:sz w:val="32"/>
          <w:szCs w:val="32"/>
          <w:highlight w:val="none"/>
          <w:lang w:val="en-US" w:eastAsia="zh-CN"/>
        </w:rPr>
        <w:t>（制定，市城市管理综合执法局起草）</w:t>
      </w:r>
      <w:r>
        <w:rPr>
          <w:rFonts w:hint="eastAsia" w:ascii="仿宋_GB2312" w:hAnsi="仿宋_GB2312" w:eastAsia="仿宋_GB2312" w:cs="仿宋_GB2312"/>
          <w:b w:val="0"/>
          <w:bCs w:val="0"/>
          <w:color w:val="auto"/>
          <w:sz w:val="32"/>
          <w:szCs w:val="32"/>
          <w:highlight w:val="none"/>
          <w:shd w:val="clear" w:color="auto" w:fill="FFFFFF"/>
          <w:lang w:val="en-US" w:eastAsia="zh-CN"/>
        </w:rPr>
        <w:t>。</w:t>
      </w:r>
    </w:p>
    <w:p>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shd w:val="clear" w:color="auto" w:fill="FFFFFF"/>
          <w:lang w:val="en-US" w:eastAsia="zh-CN"/>
        </w:rPr>
        <w:t>三、</w:t>
      </w:r>
      <w:r>
        <w:rPr>
          <w:rFonts w:hint="eastAsia" w:ascii="黑体" w:hAnsi="黑体" w:eastAsia="黑体" w:cs="黑体"/>
          <w:b w:val="0"/>
          <w:bCs w:val="0"/>
          <w:color w:val="auto"/>
          <w:sz w:val="32"/>
          <w:szCs w:val="32"/>
          <w:lang w:eastAsia="zh-CN"/>
        </w:rPr>
        <w:t>工作要求</w:t>
      </w:r>
    </w:p>
    <w:p>
      <w:pPr>
        <w:pStyle w:val="7"/>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Autospacing="0" w:line="600" w:lineRule="exact"/>
        <w:ind w:left="0" w:leftChars="0" w:right="0" w:firstLine="640" w:firstLineChars="200"/>
        <w:jc w:val="left"/>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Style w:val="12"/>
          <w:rFonts w:hint="eastAsia" w:ascii="仿宋_GB2312" w:hAnsi="仿宋_GB2312" w:eastAsia="仿宋_GB2312" w:cs="仿宋_GB2312"/>
          <w:b w:val="0"/>
          <w:bCs w:val="0"/>
          <w:color w:val="auto"/>
          <w:sz w:val="32"/>
          <w:szCs w:val="32"/>
          <w:lang w:val="en-US" w:eastAsia="zh-CN"/>
        </w:rPr>
        <w:t>（一）坚持党对立法工作的全面领导。</w:t>
      </w:r>
      <w:r>
        <w:rPr>
          <w:rFonts w:hint="eastAsia" w:ascii="仿宋_GB2312" w:hAnsi="仿宋_GB2312" w:eastAsia="仿宋_GB2312" w:cs="仿宋_GB2312"/>
          <w:b w:val="0"/>
          <w:bCs w:val="0"/>
          <w:color w:val="auto"/>
          <w:kern w:val="2"/>
          <w:sz w:val="32"/>
          <w:szCs w:val="32"/>
          <w:shd w:val="clear" w:color="auto" w:fill="FFFFFF"/>
          <w:lang w:val="en-US" w:eastAsia="zh-CN" w:bidi="ar-SA"/>
        </w:rPr>
        <w:t>坚持不懈用党的创新理论指导、推动立法工作，坚持用习近平新时代中国特色社会主义思想特别是习近平法治思想统领立法工作，认真学习领会习近平总书记关于全面依法治国的重要论述特别是关于立法工作的一系列重要指示，深入贯彻党的路线方针政策和决策部署。把党的领导落实到立法工作全过程各环节，凡重大立法事项和立法涉及的重大体制、重大政策调整等重大问题，及时按照规定向市委请示报告，确保政府立法工作的正确政治方向。</w:t>
      </w:r>
    </w:p>
    <w:p>
      <w:pPr>
        <w:pStyle w:val="7"/>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Autospacing="0" w:line="600" w:lineRule="exact"/>
        <w:ind w:left="0" w:leftChars="0" w:right="0" w:firstLine="640" w:firstLineChars="200"/>
        <w:jc w:val="left"/>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Style w:val="12"/>
          <w:rFonts w:hint="eastAsia" w:ascii="仿宋_GB2312" w:hAnsi="仿宋_GB2312" w:eastAsia="仿宋_GB2312" w:cs="仿宋_GB2312"/>
          <w:b w:val="0"/>
          <w:bCs w:val="0"/>
          <w:color w:val="auto"/>
          <w:sz w:val="32"/>
          <w:szCs w:val="32"/>
          <w:lang w:val="en-US" w:eastAsia="zh-CN"/>
        </w:rPr>
        <w:t>（二）支持配合人大发挥立法主导作用。</w:t>
      </w:r>
      <w:r>
        <w:rPr>
          <w:rFonts w:hint="eastAsia" w:ascii="仿宋_GB2312" w:hAnsi="仿宋_GB2312" w:eastAsia="仿宋_GB2312" w:cs="仿宋_GB2312"/>
          <w:b w:val="0"/>
          <w:bCs w:val="0"/>
          <w:color w:val="auto"/>
          <w:kern w:val="2"/>
          <w:sz w:val="32"/>
          <w:szCs w:val="32"/>
          <w:shd w:val="clear" w:color="auto" w:fill="FFFFFF"/>
          <w:lang w:val="en-US" w:eastAsia="zh-CN" w:bidi="ar-SA"/>
        </w:rPr>
        <w:t>深入学习贯彻习近平总书记关于坚持和完善人民代表大会制度的重要思想，支持配合市人大及其常委会发挥在推动地方性法规项目工作中的组织起草、督促协调、审议把关等方面的主导作用。</w:t>
      </w:r>
      <w:r>
        <w:rPr>
          <w:rFonts w:hint="eastAsia" w:ascii="仿宋_GB2312" w:hAnsi="仿宋_GB2312" w:eastAsia="仿宋_GB2312" w:cs="仿宋_GB2312"/>
          <w:b w:val="0"/>
          <w:bCs w:val="0"/>
          <w:caps w:val="0"/>
          <w:color w:val="auto"/>
          <w:spacing w:val="0"/>
          <w:kern w:val="0"/>
          <w:sz w:val="32"/>
          <w:szCs w:val="32"/>
          <w:shd w:val="clear" w:color="auto" w:fill="FFFFFF"/>
          <w:lang w:val="en-US" w:eastAsia="zh-CN" w:bidi="ar"/>
        </w:rPr>
        <w:t>全面贯彻落实市人大常委会立法规划、年度立法工作计划，有关部门在起草地方性法规草案时，要主动加强与市人大有关专委会、常委会法工委协调沟通，做好相关立法工作衔接。增强政府立法与人大立法的协同性，统筹安排相关联相配套的地方性法规、政府规章立改废释工作。</w:t>
      </w:r>
    </w:p>
    <w:p>
      <w:pPr>
        <w:pStyle w:val="7"/>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Autospacing="0" w:line="600" w:lineRule="exact"/>
        <w:ind w:left="0" w:leftChars="0" w:right="0" w:firstLine="640" w:firstLineChars="200"/>
        <w:jc w:val="left"/>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Style w:val="12"/>
          <w:rFonts w:hint="eastAsia" w:ascii="仿宋_GB2312" w:hAnsi="仿宋_GB2312" w:eastAsia="仿宋_GB2312" w:cs="仿宋_GB2312"/>
          <w:b w:val="0"/>
          <w:bCs w:val="0"/>
          <w:color w:val="auto"/>
          <w:sz w:val="32"/>
          <w:szCs w:val="32"/>
          <w:lang w:val="en-US" w:eastAsia="zh-CN"/>
        </w:rPr>
        <w:t>（三）坚持以人民为中心。</w:t>
      </w:r>
      <w:r>
        <w:rPr>
          <w:rFonts w:hint="eastAsia" w:ascii="仿宋_GB2312" w:hAnsi="仿宋_GB2312" w:eastAsia="仿宋_GB2312" w:cs="仿宋_GB2312"/>
          <w:b w:val="0"/>
          <w:bCs w:val="0"/>
          <w:color w:val="auto"/>
          <w:kern w:val="2"/>
          <w:sz w:val="32"/>
          <w:szCs w:val="32"/>
          <w:shd w:val="clear" w:color="auto" w:fill="FFFFFF"/>
          <w:lang w:val="en-US" w:eastAsia="zh-CN" w:bidi="ar-SA"/>
        </w:rPr>
        <w:t>坚持立法为了人民、依靠人民，深入践行全过程人民民主，把体现人民利益、反映人民愿望、维护人民权益、增进人民福祉落实到法律制度中，依法保障人民群众对美好生活的向往和追求。丰富和拓展人民群众有序参与立法途径，做好立法草案向社会公开征求意见工作，充分发挥立法联系点作用，使立法更接地气、更具实效。凡是与市场主体生产经营活动密切相关、对其切身利益或者权利义务有重大影响的立法项目，应当征求市场主体及行业协会商会、律师协会意见建议。</w:t>
      </w:r>
    </w:p>
    <w:p>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Style w:val="12"/>
          <w:rFonts w:hint="eastAsia" w:ascii="仿宋_GB2312" w:hAnsi="仿宋_GB2312" w:eastAsia="仿宋_GB2312" w:cs="仿宋_GB2312"/>
          <w:b w:val="0"/>
          <w:bCs w:val="0"/>
          <w:color w:val="auto"/>
          <w:sz w:val="32"/>
          <w:szCs w:val="32"/>
          <w:lang w:val="en-US" w:eastAsia="zh-CN"/>
        </w:rPr>
        <w:t>（四）坚持问题导向、需求导向、效果导向。</w:t>
      </w:r>
      <w:r>
        <w:rPr>
          <w:rFonts w:hint="eastAsia" w:ascii="仿宋_GB2312" w:hAnsi="仿宋_GB2312" w:eastAsia="仿宋_GB2312" w:cs="仿宋_GB2312"/>
          <w:b w:val="0"/>
          <w:bCs w:val="0"/>
          <w:color w:val="auto"/>
          <w:kern w:val="2"/>
          <w:sz w:val="32"/>
          <w:szCs w:val="32"/>
          <w:shd w:val="clear" w:color="auto" w:fill="FFFFFF"/>
          <w:lang w:val="en-US" w:eastAsia="zh-CN" w:bidi="ar-SA"/>
        </w:rPr>
        <w:t>严格依照法定权限和法定程序开展立法工作，遵循经济社会发展规律，保证立法准确反映经济社会发展要求。坚持系统观念，统筹立改废释，丰富立法形式，增强立法系统性、整体性、协同性、时效性。加强和改进立法调研，提升立法座谈、论证、评估等工作的针对性和有效性，加强对立法项目的评估论证，充分考虑立法的必要性、可行性和潜在风险，对立法时机和各环节工作进行综合考量，着力防范各种重大风险隐患。进一步发挥好政府法律顾问、立法咨询专家等方面作用，提升立法决策科学化水平。</w:t>
      </w:r>
    </w:p>
    <w:p>
      <w:pPr>
        <w:keepNext w:val="0"/>
        <w:keepLines w:val="0"/>
        <w:pageBreakBefore w:val="0"/>
        <w:widowControl/>
        <w:suppressLineNumbers w:val="0"/>
        <w:kinsoku/>
        <w:wordWrap/>
        <w:topLinePunct w:val="0"/>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b w:val="0"/>
          <w:bCs w:val="0"/>
          <w:color w:val="auto"/>
          <w:sz w:val="32"/>
          <w:szCs w:val="32"/>
        </w:rPr>
      </w:pPr>
    </w:p>
    <w:p>
      <w:pPr>
        <w:keepNext w:val="0"/>
        <w:keepLines w:val="0"/>
        <w:pageBreakBefore w:val="0"/>
        <w:kinsoku/>
        <w:wordWrap/>
        <w:topLinePunct w:val="0"/>
        <w:autoSpaceDN/>
        <w:bidi w:val="0"/>
        <w:adjustRightInd/>
        <w:snapToGrid/>
        <w:spacing w:line="600" w:lineRule="exact"/>
        <w:ind w:left="0" w:leftChars="0"/>
        <w:jc w:val="left"/>
        <w:textAlignment w:val="auto"/>
        <w:rPr>
          <w:rFonts w:hint="eastAsia" w:ascii="方正仿宋_GBK" w:hAnsi="方正仿宋_GBK" w:eastAsia="方正仿宋_GBK" w:cs="方正仿宋_GBK"/>
          <w:b w:val="0"/>
          <w:bCs w:val="0"/>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00"/>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eastAsia="宋体"/>
        <w:sz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2237740</wp:posOffset>
              </wp:positionH>
              <wp:positionV relativeFrom="paragraph">
                <wp:posOffset>-245110</wp:posOffset>
              </wp:positionV>
              <wp:extent cx="961390" cy="43180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961390" cy="431800"/>
                      </a:xfrm>
                      <a:prstGeom prst="rect">
                        <a:avLst/>
                      </a:prstGeom>
                      <a:noFill/>
                      <a:ln>
                        <a:noFill/>
                      </a:ln>
                      <a:effectLst/>
                    </wps:spPr>
                    <wps:txbx>
                      <w:txbxContent>
                        <w:p>
                          <w:pPr>
                            <w:snapToGrid w:val="0"/>
                            <w:rPr>
                              <w:rFonts w:hint="eastAsia"/>
                              <w:lang w:val="en-US" w:eastAsia="zh-CN"/>
                            </w:rPr>
                          </w:pPr>
                        </w:p>
                        <w:p>
                          <w:pPr>
                            <w:pStyle w:val="9"/>
                            <w:ind w:left="0" w:leftChars="0" w:firstLine="0" w:firstLineChars="0"/>
                            <w:rPr>
                              <w:rFonts w:hint="eastAsia"/>
                              <w:sz w:val="28"/>
                              <w:szCs w:val="28"/>
                              <w:lang w:val="en-US" w:eastAsia="zh-CN"/>
                            </w:rPr>
                          </w:pPr>
                          <w:r>
                            <w:rPr>
                              <w:rFonts w:hint="eastAsia"/>
                              <w:sz w:val="28"/>
                              <w:szCs w:val="28"/>
                              <w:lang w:val="en-US" w:eastAsia="zh-CN"/>
                            </w:rPr>
                            <w:t xml:space="preserve">   </w:t>
                          </w:r>
                        </w:p>
                      </w:txbxContent>
                    </wps:txbx>
                    <wps:bodyPr wrap="square" lIns="0" tIns="0" rIns="0" bIns="0" upright="0"/>
                  </wps:wsp>
                </a:graphicData>
              </a:graphic>
            </wp:anchor>
          </w:drawing>
        </mc:Choice>
        <mc:Fallback>
          <w:pict>
            <v:shape id="_x0000_s1026" o:spid="_x0000_s1026" o:spt="202" type="#_x0000_t202" style="position:absolute;left:0pt;flip:x;margin-left:176.2pt;margin-top:-19.3pt;height:34pt;width:75.7pt;mso-position-horizontal-relative:margin;z-index:251659264;mso-width-relative:page;mso-height-relative:page;" filled="f" stroked="f" coordsize="21600,21600" o:gfxdata="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GVfj2gAAAAoBAAAPAAAAAAAAAAEAIAAAACIAAABkcnMvZG93bnJldi54bWxQSwECFAAUAAAA&#10;CACHTuJAy0xnPLMBAABJAwAADgAAAAAAAAABACAAAAApAQAAZHJzL2Uyb0RvYy54bWxQSwUGAAAA&#10;AAYABgBZAQAATgUAAAAA&#10;">
              <v:fill on="f" focussize="0,0"/>
              <v:stroke on="f"/>
              <v:imagedata o:title=""/>
              <o:lock v:ext="edit" aspectratio="f"/>
              <v:textbox inset="0mm,0mm,0mm,0mm">
                <w:txbxContent>
                  <w:p>
                    <w:pPr>
                      <w:snapToGrid w:val="0"/>
                      <w:rPr>
                        <w:rFonts w:hint="eastAsia"/>
                        <w:lang w:val="en-US" w:eastAsia="zh-CN"/>
                      </w:rPr>
                    </w:pPr>
                  </w:p>
                  <w:p>
                    <w:pPr>
                      <w:pStyle w:val="9"/>
                      <w:ind w:left="0" w:leftChars="0" w:firstLine="0" w:firstLineChars="0"/>
                      <w:rPr>
                        <w:rFonts w:hint="eastAsia"/>
                        <w:sz w:val="28"/>
                        <w:szCs w:val="28"/>
                        <w:lang w:val="en-US" w:eastAsia="zh-CN"/>
                      </w:rPr>
                    </w:pPr>
                    <w:r>
                      <w:rPr>
                        <w:rFonts w:hint="eastAsia"/>
                        <w:sz w:val="28"/>
                        <w:szCs w:val="28"/>
                        <w:lang w:val="en-US" w:eastAsia="zh-CN"/>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3254"/>
    <w:rsid w:val="0FAFA324"/>
    <w:rsid w:val="178D16D1"/>
    <w:rsid w:val="1B2F8A8D"/>
    <w:rsid w:val="25FC731F"/>
    <w:rsid w:val="2A8E0A46"/>
    <w:rsid w:val="2BFDC240"/>
    <w:rsid w:val="2EEF9448"/>
    <w:rsid w:val="377C4FEB"/>
    <w:rsid w:val="3BF70EE2"/>
    <w:rsid w:val="3DE24D08"/>
    <w:rsid w:val="3EFCD17B"/>
    <w:rsid w:val="3F8FB52C"/>
    <w:rsid w:val="3FFDA154"/>
    <w:rsid w:val="41BF73FA"/>
    <w:rsid w:val="41E037BE"/>
    <w:rsid w:val="5DA7FA06"/>
    <w:rsid w:val="5E7E30F7"/>
    <w:rsid w:val="631CFFE7"/>
    <w:rsid w:val="65BFED04"/>
    <w:rsid w:val="6DF77414"/>
    <w:rsid w:val="6FA93039"/>
    <w:rsid w:val="74FF7D51"/>
    <w:rsid w:val="75579FFA"/>
    <w:rsid w:val="75FBFEDF"/>
    <w:rsid w:val="77B118C3"/>
    <w:rsid w:val="793EB4A2"/>
    <w:rsid w:val="7DBFCE26"/>
    <w:rsid w:val="7F5AC866"/>
    <w:rsid w:val="7F7D1CA1"/>
    <w:rsid w:val="7F7F1F21"/>
    <w:rsid w:val="7FDC7171"/>
    <w:rsid w:val="7FFD3254"/>
    <w:rsid w:val="977F4094"/>
    <w:rsid w:val="9B7F6710"/>
    <w:rsid w:val="9DF84855"/>
    <w:rsid w:val="9EBD3830"/>
    <w:rsid w:val="AC2FC758"/>
    <w:rsid w:val="AEE7A0DD"/>
    <w:rsid w:val="B7DD206E"/>
    <w:rsid w:val="BE3DE900"/>
    <w:rsid w:val="BEBB548D"/>
    <w:rsid w:val="BF272007"/>
    <w:rsid w:val="BF7F43B7"/>
    <w:rsid w:val="BFBF5104"/>
    <w:rsid w:val="D7DE0420"/>
    <w:rsid w:val="D7FF1358"/>
    <w:rsid w:val="DDFC0F63"/>
    <w:rsid w:val="DFF7B8FD"/>
    <w:rsid w:val="DFFF2B71"/>
    <w:rsid w:val="E67F316B"/>
    <w:rsid w:val="E9FD4EDB"/>
    <w:rsid w:val="F61FE612"/>
    <w:rsid w:val="FB5FD8A8"/>
    <w:rsid w:val="FBCBCF8B"/>
    <w:rsid w:val="FC9FC1EA"/>
    <w:rsid w:val="FDBA7C99"/>
    <w:rsid w:val="FDFF051A"/>
    <w:rsid w:val="FE7F9AAB"/>
    <w:rsid w:val="FED7E10F"/>
    <w:rsid w:val="FFEB1C25"/>
    <w:rsid w:val="FFEDF8EC"/>
    <w:rsid w:val="FFEF63E2"/>
    <w:rsid w:val="FFF7F9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ascii="Calibri" w:hAnsi="Calibri"/>
    </w:rPr>
  </w:style>
  <w:style w:type="paragraph" w:styleId="3">
    <w:name w:val="Body Text"/>
    <w:basedOn w:val="1"/>
    <w:unhideWhenUsed/>
    <w:qFormat/>
    <w:uiPriority w:val="99"/>
    <w:pPr>
      <w:spacing w:after="120" w:afterLines="0"/>
    </w:pPr>
  </w:style>
  <w:style w:type="paragraph" w:styleId="4">
    <w:name w:val="Body Text Indent"/>
    <w:basedOn w:val="1"/>
    <w:unhideWhenUsed/>
    <w:qFormat/>
    <w:uiPriority w:val="99"/>
    <w:pPr>
      <w:spacing w:after="120" w:afterLines="0"/>
      <w:ind w:left="420" w:leftChars="200"/>
    </w:pPr>
    <w:rPr>
      <w:rFonts w:ascii="Times New Roman" w:hAnsi="Times New Roman"/>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val="0"/>
      <w:spacing w:beforeAutospacing="1" w:afterAutospacing="1"/>
      <w:jc w:val="left"/>
    </w:pPr>
    <w:rPr>
      <w:rFonts w:ascii="Calibri" w:hAnsi="Calibri" w:eastAsia="Calibri" w:cs="Times New Roman"/>
      <w:kern w:val="1"/>
      <w:sz w:val="24"/>
      <w:szCs w:val="24"/>
      <w:lang w:val="en-US" w:eastAsia="zh-CN" w:bidi="ar-SA"/>
    </w:rPr>
  </w:style>
  <w:style w:type="paragraph" w:styleId="9">
    <w:name w:val="Body Text First Indent 2"/>
    <w:basedOn w:val="4"/>
    <w:unhideWhenUsed/>
    <w:qFormat/>
    <w:uiPriority w:val="99"/>
    <w:pPr>
      <w:ind w:firstLine="420" w:firstLineChars="200"/>
    </w:pPr>
  </w:style>
  <w:style w:type="character" w:customStyle="1" w:styleId="12">
    <w:name w:val="5楷体居左加粗 Char"/>
    <w:link w:val="13"/>
    <w:qFormat/>
    <w:uiPriority w:val="0"/>
    <w:rPr>
      <w:rFonts w:hint="eastAsia" w:ascii="Times New Roman" w:hAnsi="Times New Roman" w:eastAsia="楷体_GB2312" w:cs="楷体_GB2312"/>
      <w:b/>
      <w:bCs/>
      <w:sz w:val="32"/>
      <w:szCs w:val="32"/>
    </w:rPr>
  </w:style>
  <w:style w:type="paragraph" w:customStyle="1" w:styleId="13">
    <w:name w:val="5楷体居左加粗"/>
    <w:basedOn w:val="1"/>
    <w:link w:val="12"/>
    <w:qFormat/>
    <w:uiPriority w:val="0"/>
    <w:pPr>
      <w:ind w:firstLine="640" w:firstLineChars="200"/>
    </w:pPr>
    <w:rPr>
      <w:rFonts w:hint="eastAsia" w:ascii="Times New Roman" w:hAnsi="Times New Roman" w:eastAsia="楷体_GB2312" w:cs="楷体_GB2312"/>
      <w:b/>
      <w:bCs/>
      <w:sz w:val="32"/>
      <w:szCs w:val="32"/>
    </w:rPr>
  </w:style>
  <w:style w:type="paragraph" w:customStyle="1" w:styleId="14">
    <w:name w:val="页码11"/>
    <w:basedOn w:val="1"/>
    <w:qFormat/>
    <w:uiPriority w:val="0"/>
    <w:pPr>
      <w:tabs>
        <w:tab w:val="center" w:pos="4153"/>
        <w:tab w:val="right" w:pos="8306"/>
      </w:tabs>
      <w:snapToGrid w:val="0"/>
      <w:ind w:left="210" w:leftChars="100" w:right="210" w:rightChars="100"/>
      <w:jc w:val="left"/>
    </w:pPr>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1410</Words>
  <Characters>1426</Characters>
  <Lines>0</Lines>
  <Paragraphs>0</Paragraphs>
  <TotalTime>3</TotalTime>
  <ScaleCrop>false</ScaleCrop>
  <LinksUpToDate>false</LinksUpToDate>
  <CharactersWithSpaces>1426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2023-01-16T01:54:00Z</dcterms:created>
  <dc:creator>greatwall</dc:creator>
  <cp:lastModifiedBy>平静的海洋</cp:lastModifiedBy>
  <cp:lastPrinted>2024-06-15T07:53:00Z</cp:lastPrinted>
  <dcterms:modified xsi:type="dcterms:W3CDTF">2025-07-30T07:33:30Z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6E3B64FF790364D2F13E80689ECD02C3</vt:lpwstr>
  </property>
  <property fmtid="{D5CDD505-2E9C-101B-9397-08002B2CF9AE}" pid="4" name="KSOTemplateDocerSaveRecord">
    <vt:lpwstr>eyJoZGlkIjoiNjYxNzEyNzcyYjBmOTQ5N2M4NDZiN2NlYmJiYzY1OGUiLCJ1c2VySWQiOiI0OTcwNTc4MTkifQ==</vt:lpwstr>
  </property>
</Properties>
</file>