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9AC02">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方正小标宋简体" w:hAnsi="方正小标宋简体" w:eastAsia="方正小标宋简体" w:cs="方正小标宋简体"/>
          <w:i w:val="0"/>
          <w:caps w:val="0"/>
          <w:color w:val="000000" w:themeColor="text1"/>
          <w:spacing w:val="0"/>
          <w:sz w:val="44"/>
          <w:szCs w:val="44"/>
          <w:shd w:val="clear" w:color="auto"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8"/>
          <w:szCs w:val="28"/>
          <w:shd w:val="clear" w:color="auto" w:fill="FFFFFF"/>
          <w:lang w:val="en-US" w:eastAsia="zh-CN"/>
          <w14:textFill>
            <w14:solidFill>
              <w14:schemeClr w14:val="tx1"/>
            </w14:solidFill>
          </w14:textFill>
        </w:rPr>
        <w:t>附件6</w:t>
      </w:r>
    </w:p>
    <w:p w14:paraId="6BA45986">
      <w:pPr>
        <w:pStyle w:val="8"/>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0" w:firstLineChars="0"/>
        <w:jc w:val="center"/>
        <w:textAlignment w:val="auto"/>
        <w:rPr>
          <w:rFonts w:hint="eastAsia" w:ascii="方正小标宋简体" w:hAnsi="方正小标宋简体" w:eastAsia="方正小标宋简体" w:cs="方正小标宋简体"/>
          <w:i w:val="0"/>
          <w:caps w:val="0"/>
          <w:color w:val="000000" w:themeColor="text1"/>
          <w:spacing w:val="0"/>
          <w:sz w:val="44"/>
          <w:szCs w:val="44"/>
          <w:shd w:val="clear" w:color="auto" w:fill="FFFFFF"/>
          <w:lang w:val="en-US" w:eastAsia="zh-CN"/>
          <w14:textFill>
            <w14:solidFill>
              <w14:schemeClr w14:val="tx1"/>
            </w14:solidFill>
          </w14:textFill>
        </w:rPr>
      </w:pPr>
    </w:p>
    <w:p w14:paraId="11A37F99">
      <w:pPr>
        <w:pStyle w:val="8"/>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0" w:firstLineChars="0"/>
        <w:jc w:val="center"/>
        <w:textAlignment w:val="auto"/>
        <w:rPr>
          <w:rFonts w:hint="eastAsia" w:ascii="方正小标宋简体" w:hAnsi="方正小标宋简体" w:eastAsia="方正小标宋简体" w:cs="方正小标宋简体"/>
          <w:i w:val="0"/>
          <w:caps w:val="0"/>
          <w:color w:val="000000" w:themeColor="text1"/>
          <w:spacing w:val="0"/>
          <w:sz w:val="44"/>
          <w:szCs w:val="44"/>
          <w:shd w:val="clear" w:color="auto" w:fill="FFFFFF"/>
          <w:lang w:val="en-US" w:eastAsia="zh-CN"/>
          <w14:textFill>
            <w14:solidFill>
              <w14:schemeClr w14:val="tx1"/>
            </w14:solidFill>
          </w14:textFill>
        </w:rPr>
      </w:pPr>
      <w:bookmarkStart w:id="0" w:name="_GoBack"/>
      <w:r>
        <w:rPr>
          <w:rFonts w:hint="eastAsia" w:ascii="方正小标宋简体" w:hAnsi="方正小标宋简体" w:eastAsia="方正小标宋简体" w:cs="方正小标宋简体"/>
          <w:i w:val="0"/>
          <w:caps w:val="0"/>
          <w:color w:val="000000" w:themeColor="text1"/>
          <w:spacing w:val="0"/>
          <w:sz w:val="44"/>
          <w:szCs w:val="44"/>
          <w:shd w:val="clear" w:color="auto" w:fill="FFFFFF"/>
          <w:lang w:val="en-US" w:eastAsia="zh-CN"/>
          <w14:textFill>
            <w14:solidFill>
              <w14:schemeClr w14:val="tx1"/>
            </w14:solidFill>
          </w14:textFill>
        </w:rPr>
        <w:t>补贴性培训机构星级划分工作指南</w:t>
      </w:r>
    </w:p>
    <w:bookmarkEnd w:id="0"/>
    <w:p w14:paraId="61752E76">
      <w:pPr>
        <w:pStyle w:val="8"/>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880" w:firstLineChars="200"/>
        <w:jc w:val="center"/>
        <w:textAlignment w:val="auto"/>
        <w:rPr>
          <w:rFonts w:hint="eastAsia" w:ascii="方正小标宋简体" w:hAnsi="方正小标宋简体" w:eastAsia="方正小标宋简体" w:cs="方正小标宋简体"/>
          <w:i w:val="0"/>
          <w:caps w:val="0"/>
          <w:color w:val="000000" w:themeColor="text1"/>
          <w:spacing w:val="0"/>
          <w:sz w:val="44"/>
          <w:szCs w:val="44"/>
          <w:shd w:val="clear" w:color="auto" w:fill="FFFFFF"/>
          <w:lang w:val="en-US" w:eastAsia="zh-CN"/>
          <w14:textFill>
            <w14:solidFill>
              <w14:schemeClr w14:val="tx1"/>
            </w14:solidFill>
          </w14:textFill>
        </w:rPr>
      </w:pPr>
    </w:p>
    <w:p w14:paraId="27396F52">
      <w:pPr>
        <w:pStyle w:val="8"/>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为做好补贴性培训机构管理，参照民办职业培训学校年度检查的标准、要求，鼓励各地对补贴性培训机构实施星级划分工作。</w:t>
      </w:r>
    </w:p>
    <w:p w14:paraId="7554ED4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_GB2312" w:cs="仿宋"/>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黑体" w:hAnsi="黑体" w:eastAsia="黑体" w:cs="黑体"/>
          <w:i w:val="0"/>
          <w:caps w:val="0"/>
          <w:color w:val="000000" w:themeColor="text1"/>
          <w:spacing w:val="0"/>
          <w:kern w:val="0"/>
          <w:sz w:val="32"/>
          <w:szCs w:val="32"/>
          <w:shd w:val="clear" w:color="auto" w:fill="FFFFFF"/>
          <w:lang w:val="en-US" w:eastAsia="zh-CN" w:bidi="ar"/>
          <w14:textFill>
            <w14:solidFill>
              <w14:schemeClr w14:val="tx1"/>
            </w14:solidFill>
          </w14:textFill>
        </w:rPr>
        <w:t xml:space="preserve">第一条  </w:t>
      </w: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补贴性培训机构星级划分工作由县级以上人社部门负责组织实施。</w:t>
      </w:r>
    </w:p>
    <w:p w14:paraId="1777273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_GB2312" w:cs="仿宋"/>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黑体" w:hAnsi="黑体" w:eastAsia="黑体" w:cs="黑体"/>
          <w:i w:val="0"/>
          <w:caps w:val="0"/>
          <w:color w:val="000000" w:themeColor="text1"/>
          <w:spacing w:val="0"/>
          <w:kern w:val="0"/>
          <w:sz w:val="32"/>
          <w:szCs w:val="32"/>
          <w:shd w:val="clear" w:color="auto" w:fill="FFFFFF"/>
          <w:lang w:val="en-US" w:eastAsia="zh-CN" w:bidi="ar"/>
          <w14:textFill>
            <w14:solidFill>
              <w14:schemeClr w14:val="tx1"/>
            </w14:solidFill>
          </w14:textFill>
        </w:rPr>
        <w:t xml:space="preserve">第二条  </w:t>
      </w: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补贴性培训机构星级划分结果分为5个等级，由低到高依次为：一星级(★)、二星级(★★)、三星级(★★★)、四星级 (★★★★)、五星级(★★★★★)。自结果产生之日起，有效期3年。</w:t>
      </w:r>
    </w:p>
    <w:p w14:paraId="612CE25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_GB2312" w:cs="仿宋"/>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黑体" w:hAnsi="黑体" w:eastAsia="黑体" w:cs="黑体"/>
          <w:i w:val="0"/>
          <w:caps w:val="0"/>
          <w:color w:val="000000" w:themeColor="text1"/>
          <w:spacing w:val="0"/>
          <w:kern w:val="0"/>
          <w:sz w:val="32"/>
          <w:szCs w:val="32"/>
          <w:shd w:val="clear" w:color="auto" w:fill="FFFFFF"/>
          <w:lang w:val="en-US" w:eastAsia="zh-CN" w:bidi="ar"/>
          <w14:textFill>
            <w14:solidFill>
              <w14:schemeClr w14:val="tx1"/>
            </w14:solidFill>
          </w14:textFill>
        </w:rPr>
        <w:t xml:space="preserve">第三条  </w:t>
      </w: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县级人社部门负责三星级及以下等级星级划分工作。市级人社部门负责四星级及以下等级星级划分工作。省级人社部门负责五星级等级星级划分工作。星级划分结果仅在本辖区内有效。</w:t>
      </w:r>
    </w:p>
    <w:p w14:paraId="22E77C9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黑体" w:hAnsi="黑体" w:eastAsia="黑体" w:cs="黑体"/>
          <w:i w:val="0"/>
          <w:caps w:val="0"/>
          <w:color w:val="000000" w:themeColor="text1"/>
          <w:spacing w:val="0"/>
          <w:kern w:val="0"/>
          <w:sz w:val="32"/>
          <w:szCs w:val="32"/>
          <w:shd w:val="clear" w:color="auto" w:fill="FFFFFF"/>
          <w:lang w:val="en-US" w:eastAsia="zh-CN" w:bidi="ar"/>
          <w14:textFill>
            <w14:solidFill>
              <w14:schemeClr w14:val="tx1"/>
            </w14:solidFill>
          </w14:textFill>
        </w:rPr>
        <w:t xml:space="preserve">第四条 </w:t>
      </w: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 xml:space="preserve"> 参加星级划分的补贴性培训机构应当符合下列条件之一：</w:t>
      </w:r>
    </w:p>
    <w:p w14:paraId="1619839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95" w:firstLine="680"/>
        <w:textAlignment w:val="auto"/>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(一)初次参评的培训机构，应当在所在地补贴性培训机构和项目清单内；</w:t>
      </w:r>
    </w:p>
    <w:p w14:paraId="2F8C03E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680"/>
        <w:textAlignment w:val="auto"/>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(二)评估等级有效期已满，需要重新申报评估；</w:t>
      </w:r>
    </w:p>
    <w:p w14:paraId="61BD7BF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680"/>
        <w:textAlignment w:val="auto"/>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(三)获得评估等级满2年，可申报更高等级。</w:t>
      </w:r>
    </w:p>
    <w:p w14:paraId="2F410D4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_GB2312" w:cs="仿宋"/>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黑体" w:hAnsi="黑体" w:eastAsia="黑体" w:cs="黑体"/>
          <w:i w:val="0"/>
          <w:caps w:val="0"/>
          <w:color w:val="000000" w:themeColor="text1"/>
          <w:spacing w:val="0"/>
          <w:kern w:val="0"/>
          <w:sz w:val="32"/>
          <w:szCs w:val="32"/>
          <w:shd w:val="clear" w:color="auto" w:fill="FFFFFF"/>
          <w:lang w:val="en-US" w:eastAsia="zh-CN" w:bidi="ar"/>
          <w14:textFill>
            <w14:solidFill>
              <w14:schemeClr w14:val="tx1"/>
            </w14:solidFill>
          </w14:textFill>
        </w:rPr>
        <w:t xml:space="preserve">第五条 </w:t>
      </w:r>
      <w:r>
        <w:rPr>
          <w:rFonts w:hint="eastAsia" w:ascii="仿宋" w:hAnsi="仿宋" w:eastAsia="仿宋_GB2312" w:cs="仿宋"/>
          <w:i w:val="0"/>
          <w:caps w:val="0"/>
          <w:color w:val="000000" w:themeColor="text1"/>
          <w:spacing w:val="0"/>
          <w:kern w:val="0"/>
          <w:sz w:val="32"/>
          <w:szCs w:val="32"/>
          <w:shd w:val="clear" w:color="auto" w:fill="FFFFFF"/>
          <w:lang w:val="en-US" w:eastAsia="zh-CN" w:bidi="ar"/>
          <w14:textFill>
            <w14:solidFill>
              <w14:schemeClr w14:val="tx1"/>
            </w14:solidFill>
          </w14:textFill>
        </w:rPr>
        <w:t xml:space="preserve"> </w:t>
      </w: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星级划分的主要评估内容包括机构建设、规范管理、培训能力、培训规模、培训质量等。评估标准实行动态管理，由人社部门参照民办职业培训学校年度检查标准、结合补贴性培训工作实际自行制定。</w:t>
      </w:r>
    </w:p>
    <w:p w14:paraId="6065250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_GB2312" w:cs="仿宋"/>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黑体" w:hAnsi="黑体" w:eastAsia="黑体" w:cs="黑体"/>
          <w:i w:val="0"/>
          <w:caps w:val="0"/>
          <w:color w:val="000000" w:themeColor="text1"/>
          <w:spacing w:val="0"/>
          <w:kern w:val="0"/>
          <w:sz w:val="32"/>
          <w:szCs w:val="32"/>
          <w:shd w:val="clear" w:color="auto" w:fill="FFFFFF"/>
          <w:lang w:val="en-US" w:eastAsia="zh-CN" w:bidi="ar"/>
          <w14:textFill>
            <w14:solidFill>
              <w14:schemeClr w14:val="tx1"/>
            </w14:solidFill>
          </w14:textFill>
        </w:rPr>
        <w:t xml:space="preserve">第六条 </w:t>
      </w:r>
      <w:r>
        <w:rPr>
          <w:rFonts w:hint="eastAsia" w:ascii="仿宋" w:hAnsi="仿宋" w:eastAsia="仿宋_GB2312" w:cs="仿宋"/>
          <w:i w:val="0"/>
          <w:caps w:val="0"/>
          <w:color w:val="000000" w:themeColor="text1"/>
          <w:spacing w:val="0"/>
          <w:kern w:val="0"/>
          <w:sz w:val="32"/>
          <w:szCs w:val="32"/>
          <w:shd w:val="clear" w:color="auto" w:fill="FFFFFF"/>
          <w:lang w:val="en-US" w:eastAsia="zh-CN" w:bidi="ar"/>
          <w14:textFill>
            <w14:solidFill>
              <w14:schemeClr w14:val="tx1"/>
            </w14:solidFill>
          </w14:textFill>
        </w:rPr>
        <w:t xml:space="preserve"> </w:t>
      </w: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星级划分工作评估方式主要包括座谈问询、查阅资料、实地核实等，民办职业技能培训学校星级划分工作可与当年年度检查一并进行，或参照上一年度年度检查评分。</w:t>
      </w:r>
    </w:p>
    <w:p w14:paraId="4B53E8D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201" w:firstLine="640" w:firstLineChars="200"/>
        <w:jc w:val="both"/>
        <w:textAlignment w:val="auto"/>
        <w:rPr>
          <w:rFonts w:hint="eastAsia" w:ascii="仿宋" w:hAnsi="仿宋" w:eastAsia="仿宋_GB2312" w:cs="仿宋"/>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黑体" w:hAnsi="黑体" w:eastAsia="黑体" w:cs="黑体"/>
          <w:i w:val="0"/>
          <w:caps w:val="0"/>
          <w:color w:val="000000" w:themeColor="text1"/>
          <w:spacing w:val="0"/>
          <w:kern w:val="0"/>
          <w:sz w:val="32"/>
          <w:szCs w:val="32"/>
          <w:shd w:val="clear" w:color="auto" w:fill="FFFFFF"/>
          <w:lang w:val="en-US" w:eastAsia="zh-CN" w:bidi="ar"/>
          <w14:textFill>
            <w14:solidFill>
              <w14:schemeClr w14:val="tx1"/>
            </w14:solidFill>
          </w14:textFill>
        </w:rPr>
        <w:t xml:space="preserve">第七条  </w:t>
      </w: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星级划分结果应向社会公示，并于每年6月底前报上级人社部门备案。</w:t>
      </w:r>
    </w:p>
    <w:p w14:paraId="0994A21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201" w:firstLine="640" w:firstLineChars="200"/>
        <w:jc w:val="both"/>
        <w:textAlignment w:val="auto"/>
        <w:rPr>
          <w:rFonts w:hint="default" w:ascii="仿宋" w:hAnsi="仿宋" w:eastAsia="仿宋_GB2312" w:cs="仿宋"/>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黑体" w:hAnsi="黑体" w:eastAsia="黑体" w:cs="黑体"/>
          <w:i w:val="0"/>
          <w:caps w:val="0"/>
          <w:color w:val="000000" w:themeColor="text1"/>
          <w:spacing w:val="0"/>
          <w:kern w:val="0"/>
          <w:sz w:val="32"/>
          <w:szCs w:val="32"/>
          <w:shd w:val="clear" w:color="auto" w:fill="FFFFFF"/>
          <w:lang w:val="en-US" w:eastAsia="zh-CN" w:bidi="ar"/>
          <w14:textFill>
            <w14:solidFill>
              <w14:schemeClr w14:val="tx1"/>
            </w14:solidFill>
          </w14:textFill>
        </w:rPr>
        <w:t xml:space="preserve">第八条 </w:t>
      </w: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 xml:space="preserve"> 建立星级划分动态管理机制，对在日常检查、随机抽查、专项检查等发现违规培训行为的补贴性培训机构，视情节作出相应的星级调整，并向社会公告。原则上受到限期整改的补贴性培训机构直接降级到三星级以下，清除补贴性培训机构目录清单的直接取消星级等级。</w:t>
      </w:r>
    </w:p>
    <w:p w14:paraId="5F64FD6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201" w:firstLine="640" w:firstLineChars="200"/>
        <w:jc w:val="both"/>
        <w:textAlignment w:val="auto"/>
        <w:rPr>
          <w:rFonts w:hint="eastAsia" w:ascii="仿宋" w:hAnsi="仿宋" w:eastAsia="仿宋_GB2312" w:cs="仿宋"/>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黑体" w:hAnsi="黑体" w:eastAsia="黑体" w:cs="黑体"/>
          <w:i w:val="0"/>
          <w:caps w:val="0"/>
          <w:color w:val="000000" w:themeColor="text1"/>
          <w:spacing w:val="0"/>
          <w:kern w:val="0"/>
          <w:sz w:val="32"/>
          <w:szCs w:val="32"/>
          <w:shd w:val="clear" w:color="auto" w:fill="FFFFFF"/>
          <w:lang w:val="en-US" w:eastAsia="zh-CN" w:bidi="ar"/>
          <w14:textFill>
            <w14:solidFill>
              <w14:schemeClr w14:val="tx1"/>
            </w14:solidFill>
          </w14:textFill>
        </w:rPr>
        <w:t xml:space="preserve">第九条  </w:t>
      </w: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获得三星级及以上的补贴性培训机构，可优先承接高级工及以下等级培训项目（含企业自主培训、校企联合培训）、优先承担揭榜挂帅的项目制培训。</w:t>
      </w:r>
    </w:p>
    <w:p w14:paraId="4314633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201" w:firstLine="640" w:firstLineChars="200"/>
        <w:jc w:val="both"/>
        <w:textAlignment w:val="auto"/>
        <w:rPr>
          <w:rFonts w:hint="eastAsia" w:ascii="仿宋" w:hAnsi="仿宋" w:eastAsia="仿宋_GB2312" w:cs="仿宋"/>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黑体" w:hAnsi="黑体" w:eastAsia="黑体" w:cs="黑体"/>
          <w:i w:val="0"/>
          <w:caps w:val="0"/>
          <w:color w:val="000000" w:themeColor="text1"/>
          <w:spacing w:val="0"/>
          <w:kern w:val="0"/>
          <w:sz w:val="32"/>
          <w:szCs w:val="32"/>
          <w:shd w:val="clear" w:color="auto" w:fill="FFFFFF"/>
          <w:lang w:val="en-US" w:eastAsia="zh-CN" w:bidi="ar"/>
          <w14:textFill>
            <w14:solidFill>
              <w14:schemeClr w14:val="tx1"/>
            </w14:solidFill>
          </w14:textFill>
        </w:rPr>
        <w:t>第十条</w:t>
      </w:r>
      <w:r>
        <w:rPr>
          <w:rFonts w:hint="eastAsia" w:ascii="仿宋" w:hAnsi="仿宋" w:eastAsia="仿宋_GB2312" w:cs="仿宋"/>
          <w:i w:val="0"/>
          <w:caps w:val="0"/>
          <w:color w:val="000000" w:themeColor="text1"/>
          <w:spacing w:val="0"/>
          <w:kern w:val="0"/>
          <w:sz w:val="32"/>
          <w:szCs w:val="32"/>
          <w:shd w:val="clear" w:color="auto" w:fill="FFFFFF"/>
          <w:lang w:val="en-US" w:eastAsia="zh-CN" w:bidi="ar"/>
          <w14:textFill>
            <w14:solidFill>
              <w14:schemeClr w14:val="tx1"/>
            </w14:solidFill>
          </w14:textFill>
        </w:rPr>
        <w:t xml:space="preserve">  </w:t>
      </w: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获得四星级及以上的补贴性培训机构，优先承接高级工及以上等级培训项目，优先支持备案职业技能等级评价机构，已备案为职业技能等级评价机构的按规定优先开展高级工及以上等级评价项目，优先申报省级及国家级高技能人才培训基地建设项目、技工院校发展专项资金扶持项目，同等条件下列为优先选择对象。</w:t>
      </w:r>
    </w:p>
    <w:p w14:paraId="7DE0A44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201" w:firstLine="640" w:firstLineChars="200"/>
        <w:jc w:val="both"/>
        <w:textAlignment w:val="auto"/>
        <w:rPr>
          <w:rFonts w:hint="eastAsia" w:ascii="仿宋" w:hAnsi="仿宋" w:eastAsia="仿宋_GB2312" w:cs="仿宋"/>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黑体" w:hAnsi="黑体" w:eastAsia="黑体" w:cs="黑体"/>
          <w:i w:val="0"/>
          <w:caps w:val="0"/>
          <w:color w:val="000000" w:themeColor="text1"/>
          <w:spacing w:val="0"/>
          <w:kern w:val="0"/>
          <w:sz w:val="32"/>
          <w:szCs w:val="32"/>
          <w:shd w:val="clear" w:color="auto" w:fill="FFFFFF"/>
          <w:lang w:val="en-US" w:eastAsia="zh-CN" w:bidi="ar"/>
          <w14:textFill>
            <w14:solidFill>
              <w14:schemeClr w14:val="tx1"/>
            </w14:solidFill>
          </w14:textFill>
        </w:rPr>
        <w:t xml:space="preserve">第十一条  </w:t>
      </w: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未参加星级划分或获得一至三星级的补贴性培训机构，应在办学许可的地点开展补贴性培训，可采取开办分校的方式开展异地培训（跨县域培训，下同）；获得四星级的，可在本市及所属区县内设置教学点（应具备相应的场地、设备等，下同）开展异地培训；获得五星级的，可在全省范围内设置教学点开展异地培训。办学许可地点在设区市主城区的补贴性培训机构可在主城区内培训，不视为异地培训。</w:t>
      </w:r>
    </w:p>
    <w:p w14:paraId="7BA65B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201" w:firstLine="640" w:firstLineChars="200"/>
        <w:jc w:val="both"/>
        <w:textAlignment w:val="auto"/>
        <w:rPr>
          <w:rFonts w:hint="eastAsia" w:ascii="黑体" w:hAnsi="黑体" w:eastAsia="黑体" w:cs="黑体"/>
          <w:color w:val="0000FF"/>
          <w:sz w:val="32"/>
          <w:szCs w:val="32"/>
          <w:lang w:val="en-US" w:eastAsia="zh-CN"/>
        </w:rPr>
      </w:pPr>
      <w:r>
        <w:rPr>
          <w:rFonts w:hint="eastAsia" w:ascii="黑体" w:hAnsi="黑体" w:eastAsia="黑体" w:cs="黑体"/>
          <w:i w:val="0"/>
          <w:caps w:val="0"/>
          <w:color w:val="000000" w:themeColor="text1"/>
          <w:spacing w:val="0"/>
          <w:kern w:val="0"/>
          <w:sz w:val="32"/>
          <w:szCs w:val="32"/>
          <w:shd w:val="clear" w:color="auto" w:fill="FFFFFF"/>
          <w:lang w:val="en-US" w:eastAsia="zh-CN" w:bidi="ar"/>
          <w14:textFill>
            <w14:solidFill>
              <w14:schemeClr w14:val="tx1"/>
            </w14:solidFill>
          </w14:textFill>
        </w:rPr>
        <w:t xml:space="preserve">第十二条  </w:t>
      </w: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本指南供各地参考，市级人社部门应制定星级划分具体标准，五星级划分标准由省人社厅制定。</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宋体-18030">
    <w:altName w:val="微软雅黑"/>
    <w:panose1 w:val="02010609060101010101"/>
    <w:charset w:val="00"/>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C0A6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B53CF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B53CF7">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wZTM3YjQwNDczNjQ1OTViMjZjMjgwNzBkYWU4MzgifQ=="/>
  </w:docVars>
  <w:rsids>
    <w:rsidRoot w:val="3F366FF1"/>
    <w:rsid w:val="00FC206D"/>
    <w:rsid w:val="01AC5842"/>
    <w:rsid w:val="01CC1A40"/>
    <w:rsid w:val="0397607D"/>
    <w:rsid w:val="042747BE"/>
    <w:rsid w:val="04644EC2"/>
    <w:rsid w:val="06764670"/>
    <w:rsid w:val="06F53E3D"/>
    <w:rsid w:val="07382B49"/>
    <w:rsid w:val="0790350F"/>
    <w:rsid w:val="07BD0306"/>
    <w:rsid w:val="07D04FF7"/>
    <w:rsid w:val="081538B4"/>
    <w:rsid w:val="08420AE1"/>
    <w:rsid w:val="08792701"/>
    <w:rsid w:val="0A3D7A1F"/>
    <w:rsid w:val="0A9F23E7"/>
    <w:rsid w:val="0B6578D3"/>
    <w:rsid w:val="0C0C5C2B"/>
    <w:rsid w:val="0C252478"/>
    <w:rsid w:val="0CD6500D"/>
    <w:rsid w:val="0DFB4DD2"/>
    <w:rsid w:val="0FBA55CD"/>
    <w:rsid w:val="1074577C"/>
    <w:rsid w:val="10B77D5F"/>
    <w:rsid w:val="10DC4F31"/>
    <w:rsid w:val="10DD5A17"/>
    <w:rsid w:val="123279B9"/>
    <w:rsid w:val="12F31522"/>
    <w:rsid w:val="13373DBF"/>
    <w:rsid w:val="14BF5434"/>
    <w:rsid w:val="14F91A8A"/>
    <w:rsid w:val="159A3ED7"/>
    <w:rsid w:val="15D16CB3"/>
    <w:rsid w:val="16100153"/>
    <w:rsid w:val="17224323"/>
    <w:rsid w:val="17982698"/>
    <w:rsid w:val="18240ACE"/>
    <w:rsid w:val="1873149F"/>
    <w:rsid w:val="189F6908"/>
    <w:rsid w:val="1A7016AA"/>
    <w:rsid w:val="1AA60D7B"/>
    <w:rsid w:val="1B5107E3"/>
    <w:rsid w:val="1B762CF0"/>
    <w:rsid w:val="1B94018A"/>
    <w:rsid w:val="1BB07741"/>
    <w:rsid w:val="1C5F6278"/>
    <w:rsid w:val="1CDF2626"/>
    <w:rsid w:val="1D9E4C98"/>
    <w:rsid w:val="1DE1641B"/>
    <w:rsid w:val="1F6003BA"/>
    <w:rsid w:val="1FAB34E0"/>
    <w:rsid w:val="20070E82"/>
    <w:rsid w:val="200E4B8A"/>
    <w:rsid w:val="20254CE5"/>
    <w:rsid w:val="20EA3839"/>
    <w:rsid w:val="20EA55E7"/>
    <w:rsid w:val="21935C7E"/>
    <w:rsid w:val="233554B7"/>
    <w:rsid w:val="2383244E"/>
    <w:rsid w:val="23C2655E"/>
    <w:rsid w:val="24E570F7"/>
    <w:rsid w:val="25645043"/>
    <w:rsid w:val="257B7155"/>
    <w:rsid w:val="26C2328E"/>
    <w:rsid w:val="270311B0"/>
    <w:rsid w:val="27D65CA8"/>
    <w:rsid w:val="281D1523"/>
    <w:rsid w:val="295D49CD"/>
    <w:rsid w:val="2A353D77"/>
    <w:rsid w:val="2AA25896"/>
    <w:rsid w:val="2AEF03C9"/>
    <w:rsid w:val="2B2B47A9"/>
    <w:rsid w:val="2B683CD8"/>
    <w:rsid w:val="2C3C5138"/>
    <w:rsid w:val="2CBA7566"/>
    <w:rsid w:val="2CC07D2B"/>
    <w:rsid w:val="2CF649B5"/>
    <w:rsid w:val="2DF52E6B"/>
    <w:rsid w:val="2E0125D4"/>
    <w:rsid w:val="2E3F6F72"/>
    <w:rsid w:val="2E933762"/>
    <w:rsid w:val="2EA062C4"/>
    <w:rsid w:val="2F4245AA"/>
    <w:rsid w:val="309A2B85"/>
    <w:rsid w:val="325B2D0D"/>
    <w:rsid w:val="33C16360"/>
    <w:rsid w:val="345222CA"/>
    <w:rsid w:val="34531721"/>
    <w:rsid w:val="346B5F76"/>
    <w:rsid w:val="34A55F9D"/>
    <w:rsid w:val="34DE3E9E"/>
    <w:rsid w:val="35373099"/>
    <w:rsid w:val="3598340C"/>
    <w:rsid w:val="35AF70D3"/>
    <w:rsid w:val="35B8118E"/>
    <w:rsid w:val="35EA6C28"/>
    <w:rsid w:val="362075C1"/>
    <w:rsid w:val="36633A19"/>
    <w:rsid w:val="38D63760"/>
    <w:rsid w:val="39116EC8"/>
    <w:rsid w:val="391F5FB0"/>
    <w:rsid w:val="393714E7"/>
    <w:rsid w:val="39E44E76"/>
    <w:rsid w:val="3A0D6C5B"/>
    <w:rsid w:val="3A231125"/>
    <w:rsid w:val="3AAB3FD3"/>
    <w:rsid w:val="3B3544AE"/>
    <w:rsid w:val="3BCC56A6"/>
    <w:rsid w:val="3C0B77D3"/>
    <w:rsid w:val="3C5F2ED5"/>
    <w:rsid w:val="3CA87F6B"/>
    <w:rsid w:val="3D313FC5"/>
    <w:rsid w:val="3F366FF1"/>
    <w:rsid w:val="3F695552"/>
    <w:rsid w:val="409625A4"/>
    <w:rsid w:val="40FD1458"/>
    <w:rsid w:val="410858E9"/>
    <w:rsid w:val="421F4FA5"/>
    <w:rsid w:val="422F00ED"/>
    <w:rsid w:val="42507548"/>
    <w:rsid w:val="42711FED"/>
    <w:rsid w:val="42771FC5"/>
    <w:rsid w:val="43104F29"/>
    <w:rsid w:val="4333084C"/>
    <w:rsid w:val="43625023"/>
    <w:rsid w:val="43790D20"/>
    <w:rsid w:val="43A56F29"/>
    <w:rsid w:val="43BC29BB"/>
    <w:rsid w:val="442A726D"/>
    <w:rsid w:val="445B4533"/>
    <w:rsid w:val="454113CA"/>
    <w:rsid w:val="46011565"/>
    <w:rsid w:val="464C282D"/>
    <w:rsid w:val="469556B5"/>
    <w:rsid w:val="46FA7B2E"/>
    <w:rsid w:val="4768030F"/>
    <w:rsid w:val="476F0470"/>
    <w:rsid w:val="48164D90"/>
    <w:rsid w:val="48811848"/>
    <w:rsid w:val="48A73C3A"/>
    <w:rsid w:val="497A30FC"/>
    <w:rsid w:val="49925EFD"/>
    <w:rsid w:val="4B39459D"/>
    <w:rsid w:val="4B9C1A50"/>
    <w:rsid w:val="4C371778"/>
    <w:rsid w:val="4DA05D99"/>
    <w:rsid w:val="4E7740AE"/>
    <w:rsid w:val="4E9609D8"/>
    <w:rsid w:val="4EF23735"/>
    <w:rsid w:val="4F1B1F16"/>
    <w:rsid w:val="4FDA0C2A"/>
    <w:rsid w:val="504F7091"/>
    <w:rsid w:val="507F724A"/>
    <w:rsid w:val="50AA076B"/>
    <w:rsid w:val="510C31D4"/>
    <w:rsid w:val="512B26F4"/>
    <w:rsid w:val="51BF0246"/>
    <w:rsid w:val="51E87F14"/>
    <w:rsid w:val="51F00E82"/>
    <w:rsid w:val="529B353D"/>
    <w:rsid w:val="52DF685E"/>
    <w:rsid w:val="53412FA7"/>
    <w:rsid w:val="549A4653"/>
    <w:rsid w:val="54DC4C6B"/>
    <w:rsid w:val="552B1DC2"/>
    <w:rsid w:val="555962BC"/>
    <w:rsid w:val="55CD5030"/>
    <w:rsid w:val="55E02539"/>
    <w:rsid w:val="56A25A40"/>
    <w:rsid w:val="57AE733F"/>
    <w:rsid w:val="585D75CA"/>
    <w:rsid w:val="592A1893"/>
    <w:rsid w:val="59707714"/>
    <w:rsid w:val="5A0031AA"/>
    <w:rsid w:val="5A98429A"/>
    <w:rsid w:val="5AC05DA1"/>
    <w:rsid w:val="5BF079BD"/>
    <w:rsid w:val="5C6D0DBF"/>
    <w:rsid w:val="5CB53DD7"/>
    <w:rsid w:val="5DA54B0D"/>
    <w:rsid w:val="5E6F6457"/>
    <w:rsid w:val="60BF5B6D"/>
    <w:rsid w:val="60C767CF"/>
    <w:rsid w:val="621F2448"/>
    <w:rsid w:val="62B235A2"/>
    <w:rsid w:val="62CA25A7"/>
    <w:rsid w:val="631303F2"/>
    <w:rsid w:val="636F2CBC"/>
    <w:rsid w:val="6402627D"/>
    <w:rsid w:val="64287EE0"/>
    <w:rsid w:val="64354F56"/>
    <w:rsid w:val="64386069"/>
    <w:rsid w:val="64A62BA0"/>
    <w:rsid w:val="65C971F6"/>
    <w:rsid w:val="66911D59"/>
    <w:rsid w:val="694F27C3"/>
    <w:rsid w:val="699566D7"/>
    <w:rsid w:val="6A757C9B"/>
    <w:rsid w:val="6AD6038A"/>
    <w:rsid w:val="6B206811"/>
    <w:rsid w:val="6CDE737B"/>
    <w:rsid w:val="6D02333A"/>
    <w:rsid w:val="6D415B5B"/>
    <w:rsid w:val="6D9A6FB5"/>
    <w:rsid w:val="6DEC630D"/>
    <w:rsid w:val="6EAB751D"/>
    <w:rsid w:val="6F0155A2"/>
    <w:rsid w:val="708A73A9"/>
    <w:rsid w:val="710F542D"/>
    <w:rsid w:val="712D6B22"/>
    <w:rsid w:val="71834994"/>
    <w:rsid w:val="71DC40A5"/>
    <w:rsid w:val="7379604F"/>
    <w:rsid w:val="73950971"/>
    <w:rsid w:val="74BD691D"/>
    <w:rsid w:val="756645EE"/>
    <w:rsid w:val="756A149B"/>
    <w:rsid w:val="75C64E50"/>
    <w:rsid w:val="77A56DDC"/>
    <w:rsid w:val="77FC0D3A"/>
    <w:rsid w:val="78A930D9"/>
    <w:rsid w:val="78C935D5"/>
    <w:rsid w:val="79112886"/>
    <w:rsid w:val="79955265"/>
    <w:rsid w:val="79F906F3"/>
    <w:rsid w:val="7A0462C9"/>
    <w:rsid w:val="7A4C4EEE"/>
    <w:rsid w:val="7B964470"/>
    <w:rsid w:val="7C321491"/>
    <w:rsid w:val="7D4D16CB"/>
    <w:rsid w:val="7D6A6A08"/>
    <w:rsid w:val="7D851A94"/>
    <w:rsid w:val="7E0D64DE"/>
    <w:rsid w:val="7E1C57BB"/>
    <w:rsid w:val="7EC876A2"/>
    <w:rsid w:val="7ED2768B"/>
    <w:rsid w:val="7F1E3F4E"/>
    <w:rsid w:val="7F5B2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eastAsia="宋体" w:cs="宋体"/>
      <w:b/>
      <w:kern w:val="44"/>
      <w:sz w:val="48"/>
      <w:szCs w:val="48"/>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4">
    <w:name w:val="index 5"/>
    <w:basedOn w:val="1"/>
    <w:next w:val="1"/>
    <w:qFormat/>
    <w:uiPriority w:val="0"/>
    <w:pPr>
      <w:ind w:left="1680"/>
    </w:pPr>
    <w:rPr>
      <w:rFonts w:hint="eastAsia" w:ascii="Calibri" w:hAnsi="Calibri" w:eastAsia="宋体"/>
      <w:sz w:val="24"/>
    </w:rPr>
  </w:style>
  <w:style w:type="paragraph" w:styleId="5">
    <w:name w:val="Plain Text"/>
    <w:basedOn w:val="1"/>
    <w:unhideWhenUsed/>
    <w:qFormat/>
    <w:uiPriority w:val="99"/>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正文首行缩进1"/>
    <w:basedOn w:val="2"/>
    <w:qFormat/>
    <w:uiPriority w:val="99"/>
    <w:pPr>
      <w:spacing w:line="588" w:lineRule="exact"/>
      <w:ind w:firstLine="88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1052</Words>
  <Characters>1075</Characters>
  <Lines>0</Lines>
  <Paragraphs>0</Paragraphs>
  <TotalTime>21</TotalTime>
  <ScaleCrop>false</ScaleCrop>
  <LinksUpToDate>false</LinksUpToDate>
  <CharactersWithSpaces>1108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2024-07-17T01:58:00Z</dcterms:created>
  <dc:creator>寜缺毋濫</dc:creator>
  <cp:lastModifiedBy>Administrator</cp:lastModifiedBy>
  <cp:lastPrinted>2024-09-24T03:06:00Z</cp:lastPrinted>
  <dcterms:modified xsi:type="dcterms:W3CDTF">2025-04-09T06:36:55Z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85AE860B38F942CCB164E4F4104BA5EC_13</vt:lpwstr>
  </property>
  <property fmtid="{D5CDD505-2E9C-101B-9397-08002B2CF9AE}" pid="4" name="KSOTemplateDocerSaveRecord">
    <vt:lpwstr>eyJoZGlkIjoiYWNkNDRmNGM1ZDU0YzI3ZWE2ZWEwM2JlODliZWMyMGEiLCJ1c2VySWQiOiI1NjAyNzkzNjUifQ==</vt:lpwstr>
  </property>
</Properties>
</file>