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8340B">
      <w:pPr>
        <w:tabs>
          <w:tab w:val="left" w:pos="4757"/>
        </w:tabs>
        <w:bidi w:val="0"/>
        <w:jc w:val="left"/>
        <w:rPr>
          <w:lang w:val="en-US" w:eastAsia="zh-CN"/>
        </w:rPr>
      </w:pPr>
    </w:p>
    <w:p w14:paraId="5A118FF6">
      <w:pPr>
        <w:tabs>
          <w:tab w:val="left" w:pos="4757"/>
        </w:tabs>
        <w:bidi w:val="0"/>
        <w:jc w:val="left"/>
        <w:rPr>
          <w:lang w:val="en-US" w:eastAsia="zh-CN"/>
        </w:rPr>
      </w:pPr>
    </w:p>
    <w:p w14:paraId="6407CEC6">
      <w:pPr>
        <w:keepNext w:val="0"/>
        <w:keepLines w:val="0"/>
        <w:pageBreakBefore w:val="0"/>
        <w:widowControl w:val="0"/>
        <w:tabs>
          <w:tab w:val="left" w:pos="4757"/>
        </w:tabs>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关于印发《绥化市政府补贴性</w:t>
      </w:r>
    </w:p>
    <w:p w14:paraId="3B4DA9F6">
      <w:pPr>
        <w:keepNext w:val="0"/>
        <w:keepLines w:val="0"/>
        <w:pageBreakBefore w:val="0"/>
        <w:widowControl w:val="0"/>
        <w:tabs>
          <w:tab w:val="left" w:pos="4757"/>
        </w:tabs>
        <w:kinsoku/>
        <w:wordWrap/>
        <w:overflowPunct/>
        <w:topLinePunct w:val="0"/>
        <w:autoSpaceDE/>
        <w:autoSpaceDN/>
        <w:bidi w:val="0"/>
        <w:adjustRightInd w:val="0"/>
        <w:snapToGrid w:val="0"/>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职业技能培训管理暂行办法》的通知</w:t>
      </w:r>
    </w:p>
    <w:p w14:paraId="05387E31">
      <w:pPr>
        <w:tabs>
          <w:tab w:val="left" w:pos="4757"/>
        </w:tabs>
        <w:bidi w:val="0"/>
        <w:jc w:val="left"/>
        <w:rPr>
          <w:rFonts w:hint="eastAsia" w:ascii="仿宋" w:hAnsi="仿宋" w:eastAsia="仿宋" w:cs="仿宋"/>
          <w:sz w:val="32"/>
          <w:szCs w:val="32"/>
          <w:lang w:val="en-US" w:eastAsia="zh-CN"/>
        </w:rPr>
      </w:pPr>
    </w:p>
    <w:p w14:paraId="1650EE9E">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各县（市、区）人力资源和社会保障局、财政局：  </w:t>
      </w:r>
    </w:p>
    <w:p w14:paraId="496648E1">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加强政府补贴性职业技能培训管理工作，规范培训行为，提升培训质效，推进培训政策落实和资金安全规范运行，绥化市人力资源社会保障局、绥化市财政局研究制定了《绥化市政府补贴性职业技能培训管理暂行办法》，现印发给你们，请认真贯彻落实。</w:t>
      </w:r>
    </w:p>
    <w:p w14:paraId="4DD1B6E0">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14:paraId="4C2CB8ED">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14:paraId="58409FFA">
      <w:pPr>
        <w:pStyle w:val="2"/>
        <w:rPr>
          <w:rFonts w:hint="eastAsia"/>
          <w:lang w:val="en-US" w:eastAsia="zh-CN"/>
        </w:rPr>
      </w:pPr>
    </w:p>
    <w:p w14:paraId="25E22395">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32"/>
          <w:szCs w:val="32"/>
          <w:lang w:val="en-US" w:eastAsia="zh-CN"/>
        </w:rPr>
      </w:pPr>
    </w:p>
    <w:p w14:paraId="373F325D">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绥化市人力资源和社会保障局      绥化市财政局</w:t>
      </w:r>
    </w:p>
    <w:p w14:paraId="3E493E5E">
      <w:pPr>
        <w:keepNext w:val="0"/>
        <w:keepLines w:val="0"/>
        <w:pageBreakBefore w:val="0"/>
        <w:widowControl w:val="0"/>
        <w:tabs>
          <w:tab w:val="left" w:pos="4757"/>
        </w:tabs>
        <w:kinsoku/>
        <w:wordWrap/>
        <w:overflowPunct/>
        <w:topLinePunct w:val="0"/>
        <w:autoSpaceDE/>
        <w:autoSpaceDN/>
        <w:bidi w:val="0"/>
        <w:adjustRightInd/>
        <w:snapToGrid/>
        <w:spacing w:line="240" w:lineRule="auto"/>
        <w:ind w:firstLine="5440" w:firstLineChars="17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2024年12月18日</w:t>
      </w:r>
    </w:p>
    <w:p w14:paraId="3F384922">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7B59C721">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09B95DE5">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23AB4511">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0034EF46">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6DAF9CF5">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6CF4B446">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p>
    <w:p w14:paraId="58A3CBC2">
      <w:pPr>
        <w:keepNext w:val="0"/>
        <w:keepLines w:val="0"/>
        <w:pageBreakBefore w:val="0"/>
        <w:widowControl w:val="0"/>
        <w:tabs>
          <w:tab w:val="left" w:pos="4757"/>
        </w:tabs>
        <w:kinsoku/>
        <w:wordWrap/>
        <w:overflowPunct/>
        <w:topLinePunct w:val="0"/>
        <w:autoSpaceDE/>
        <w:autoSpaceDN/>
        <w:bidi w:val="0"/>
        <w:adjustRightInd w:val="0"/>
        <w:snapToGrid w:val="0"/>
        <w:spacing w:line="240" w:lineRule="auto"/>
        <w:ind w:firstLine="0" w:firstLineChars="0"/>
        <w:jc w:val="center"/>
        <w:textAlignment w:val="auto"/>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pPr>
      <w:bookmarkStart w:id="0" w:name="_GoBack"/>
      <w:bookmarkEnd w:id="0"/>
      <w:r>
        <w:rPr>
          <w:rFonts w:hint="eastAsia" w:ascii="方正公文小标宋" w:hAnsi="方正公文小标宋" w:eastAsia="方正公文小标宋" w:cs="方正公文小标宋"/>
          <w:b w:val="0"/>
          <w:bCs w:val="0"/>
          <w:color w:val="000000" w:themeColor="text1"/>
          <w:spacing w:val="-23"/>
          <w:sz w:val="44"/>
          <w:szCs w:val="44"/>
          <w:lang w:val="en-US" w:eastAsia="zh-CN"/>
          <w14:textFill>
            <w14:solidFill>
              <w14:schemeClr w14:val="tx1"/>
            </w14:solidFill>
          </w14:textFill>
        </w:rPr>
        <w:t>绥化市政府补贴性职业技能培训管理暂行办法</w:t>
      </w:r>
    </w:p>
    <w:p w14:paraId="2E3D8F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themeColor="text1"/>
          <w:sz w:val="21"/>
          <w:szCs w:val="21"/>
          <w14:textFill>
            <w14:solidFill>
              <w14:schemeClr w14:val="tx1"/>
            </w14:solidFill>
          </w14:textFill>
        </w:rPr>
      </w:pPr>
    </w:p>
    <w:p w14:paraId="4B1325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总</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则</w:t>
      </w:r>
    </w:p>
    <w:p w14:paraId="147D7EB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val="0"/>
          <w:bCs w:val="0"/>
          <w:color w:val="000000" w:themeColor="text1"/>
          <w:sz w:val="21"/>
          <w:szCs w:val="21"/>
          <w14:textFill>
            <w14:solidFill>
              <w14:schemeClr w14:val="tx1"/>
            </w14:solidFill>
          </w14:textFill>
        </w:rPr>
      </w:pPr>
    </w:p>
    <w:p w14:paraId="1B7352DB">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为进一步加强政府补贴性职业技能培训</w:t>
      </w:r>
      <w:r>
        <w:rPr>
          <w:rFonts w:hint="eastAsia" w:ascii="仿宋" w:hAnsi="仿宋" w:eastAsia="仿宋" w:cs="仿宋"/>
          <w:color w:val="000000" w:themeColor="text1"/>
          <w:sz w:val="32"/>
          <w:szCs w:val="32"/>
          <w14:textFill>
            <w14:solidFill>
              <w14:schemeClr w14:val="tx1"/>
            </w14:solidFill>
          </w14:textFill>
        </w:rPr>
        <w:t>（以下简称“补贴性培训”）</w:t>
      </w:r>
      <w:r>
        <w:rPr>
          <w:rFonts w:hint="eastAsia" w:ascii="仿宋" w:hAnsi="仿宋" w:eastAsia="仿宋" w:cs="仿宋"/>
          <w:color w:val="000000" w:themeColor="text1"/>
          <w:sz w:val="32"/>
          <w:szCs w:val="32"/>
          <w:lang w:val="en-US" w:eastAsia="zh-CN"/>
          <w14:textFill>
            <w14:solidFill>
              <w14:schemeClr w14:val="tx1"/>
            </w14:solidFill>
          </w14:textFill>
        </w:rPr>
        <w:t>管理工作，规范培训行为，提升培训质效，推进培训政策落实和资金安全规范运行</w:t>
      </w:r>
      <w:r>
        <w:rPr>
          <w:rFonts w:hint="eastAsia" w:ascii="仿宋" w:hAnsi="仿宋" w:eastAsia="仿宋" w:cs="仿宋"/>
          <w:color w:val="000000" w:themeColor="text1"/>
          <w:sz w:val="32"/>
          <w:szCs w:val="32"/>
          <w14:textFill>
            <w14:solidFill>
              <w14:schemeClr w14:val="tx1"/>
            </w14:solidFill>
          </w14:textFill>
        </w:rPr>
        <w:t>，依据《</w:t>
      </w:r>
      <w:r>
        <w:rPr>
          <w:rFonts w:hint="eastAsia" w:ascii="仿宋" w:hAnsi="仿宋" w:eastAsia="仿宋" w:cs="仿宋"/>
          <w:color w:val="000000" w:themeColor="text1"/>
          <w:sz w:val="32"/>
          <w:szCs w:val="32"/>
          <w:highlight w:val="none"/>
          <w:lang w:eastAsia="zh-CN"/>
          <w14:textFill>
            <w14:solidFill>
              <w14:schemeClr w14:val="tx1"/>
            </w14:solidFill>
          </w14:textFill>
        </w:rPr>
        <w:t>黑龙江省人民政府</w:t>
      </w:r>
      <w:r>
        <w:rPr>
          <w:rFonts w:hint="eastAsia" w:ascii="仿宋" w:hAnsi="仿宋" w:eastAsia="仿宋" w:cs="仿宋"/>
          <w:color w:val="000000" w:themeColor="text1"/>
          <w:sz w:val="32"/>
          <w:szCs w:val="32"/>
          <w:highlight w:val="none"/>
          <w14:textFill>
            <w14:solidFill>
              <w14:schemeClr w14:val="tx1"/>
            </w14:solidFill>
          </w14:textFill>
        </w:rPr>
        <w:t>关于</w:t>
      </w:r>
      <w:r>
        <w:rPr>
          <w:rFonts w:hint="eastAsia" w:ascii="仿宋" w:hAnsi="仿宋" w:eastAsia="仿宋" w:cs="仿宋"/>
          <w:color w:val="000000" w:themeColor="text1"/>
          <w:sz w:val="32"/>
          <w:szCs w:val="32"/>
          <w:highlight w:val="none"/>
          <w:lang w:eastAsia="zh-CN"/>
          <w14:textFill>
            <w14:solidFill>
              <w14:schemeClr w14:val="tx1"/>
            </w14:solidFill>
          </w14:textFill>
        </w:rPr>
        <w:t>全面</w:t>
      </w:r>
      <w:r>
        <w:rPr>
          <w:rFonts w:hint="eastAsia" w:ascii="仿宋" w:hAnsi="仿宋" w:eastAsia="仿宋" w:cs="仿宋"/>
          <w:color w:val="000000" w:themeColor="text1"/>
          <w:sz w:val="32"/>
          <w:szCs w:val="32"/>
          <w14:textFill>
            <w14:solidFill>
              <w14:schemeClr w14:val="tx1"/>
            </w14:solidFill>
          </w14:textFill>
        </w:rPr>
        <w:t>推行终身职业技能培训制度的实施意见》（黑政规〔2018〕22号）、《黑龙江省支持职业技能提升行动资金使用管理暂行办法》（黑财规审〔2019〕13号）、《黑龙江省政府补贴性职业技能培训管理暂行办法》（黑人社规〔2023〕7号）和《黑龙江省就业补助资金管理和使用实施办法》（黑财规〔20</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号）等规定，结合我</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实际，制定本</w:t>
      </w:r>
      <w:r>
        <w:rPr>
          <w:rFonts w:hint="eastAsia" w:ascii="仿宋" w:hAnsi="仿宋" w:eastAsia="仿宋" w:cs="仿宋"/>
          <w:color w:val="000000" w:themeColor="text1"/>
          <w:sz w:val="32"/>
          <w:szCs w:val="32"/>
          <w:lang w:val="en-US"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w:t>
      </w:r>
    </w:p>
    <w:p w14:paraId="414E4B80">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所称补贴性培训是具备资质的培训机构对符合条件的培训对象，开展的职业道德、技术业务知识和实际操作能力等培训活动。</w:t>
      </w:r>
    </w:p>
    <w:p w14:paraId="08D177B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eastAsia="zh-CN"/>
          <w14:textFill>
            <w14:solidFill>
              <w14:schemeClr w14:val="tx1"/>
            </w14:solidFill>
          </w14:textFill>
        </w:rPr>
        <w:t>办法适用于</w:t>
      </w:r>
      <w:r>
        <w:rPr>
          <w:rFonts w:hint="eastAsia" w:ascii="仿宋" w:hAnsi="仿宋" w:eastAsia="仿宋" w:cs="仿宋"/>
          <w:color w:val="000000" w:themeColor="text1"/>
          <w:sz w:val="32"/>
          <w:szCs w:val="32"/>
          <w14:textFill>
            <w14:solidFill>
              <w14:schemeClr w14:val="tx1"/>
            </w14:solidFill>
          </w14:textFill>
        </w:rPr>
        <w:t>利用就业补助资金、失业保险基金和已有职业培训资金（职业技能提升行动专账结余资金）等各级各类职业技能培训资金有计划开展补贴性培训，给予单位和个人的各类补贴，包括职业技能培训补贴、职业技能鉴定评价补贴、生活费（含交通费）补贴以及采取政府购买服务机制引入第三方机构所需的经费。资金使用范围按照国</w:t>
      </w:r>
    </w:p>
    <w:p w14:paraId="0E6250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家</w:t>
      </w:r>
      <w:r>
        <w:rPr>
          <w:rFonts w:hint="eastAsia" w:ascii="仿宋" w:hAnsi="仿宋" w:eastAsia="仿宋" w:cs="仿宋"/>
          <w:color w:val="000000" w:themeColor="text1"/>
          <w:sz w:val="32"/>
          <w:szCs w:val="32"/>
          <w:lang w:eastAsia="zh-CN"/>
          <w14:textFill>
            <w14:solidFill>
              <w14:schemeClr w14:val="tx1"/>
            </w14:solidFill>
          </w14:textFill>
        </w:rPr>
        <w:t>和省</w:t>
      </w:r>
      <w:r>
        <w:rPr>
          <w:rFonts w:hint="eastAsia" w:ascii="仿宋" w:hAnsi="仿宋" w:eastAsia="仿宋" w:cs="仿宋"/>
          <w:color w:val="000000" w:themeColor="text1"/>
          <w:sz w:val="32"/>
          <w:szCs w:val="32"/>
          <w14:textFill>
            <w14:solidFill>
              <w14:schemeClr w14:val="tx1"/>
            </w14:solidFill>
          </w14:textFill>
        </w:rPr>
        <w:t>人社、财政部门制定的相应资金使用管理规定执行。</w:t>
      </w:r>
    </w:p>
    <w:p w14:paraId="4F26630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第四</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所称证书是指通过人社或行业部门证书查询系统可查询的国家职业资格证书、职业技能等级证书、专项职业能力证书以及培训合格证书（以下简称“证书”）。</w:t>
      </w:r>
    </w:p>
    <w:p w14:paraId="2A95603C">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0" w:firstLine="640" w:firstLineChars="200"/>
        <w:jc w:val="both"/>
        <w:textAlignment w:val="auto"/>
        <w:rPr>
          <w:rFonts w:hint="eastAsia" w:ascii="仿宋" w:hAnsi="仿宋" w:eastAsia="仿宋" w:cs="仿宋"/>
          <w:i w:val="0"/>
          <w:caps w:val="0"/>
          <w:color w:val="auto"/>
          <w:spacing w:val="0"/>
          <w:sz w:val="32"/>
          <w:szCs w:val="32"/>
          <w:u w:val="none"/>
          <w:shd w:val="clear" w:color="auto" w:fill="FFFFFF"/>
          <w:lang w:val="en-US" w:eastAsia="zh-CN"/>
        </w:rPr>
      </w:pPr>
      <w:r>
        <w:rPr>
          <w:rFonts w:hint="eastAsia" w:ascii="黑体" w:hAnsi="黑体" w:eastAsia="黑体" w:cs="黑体"/>
          <w:i w:val="0"/>
          <w:caps w:val="0"/>
          <w:color w:val="auto"/>
          <w:spacing w:val="0"/>
          <w:sz w:val="32"/>
          <w:szCs w:val="32"/>
          <w:shd w:val="clear" w:color="auto" w:fill="FFFFFF"/>
        </w:rPr>
        <w:t>第</w:t>
      </w:r>
      <w:r>
        <w:rPr>
          <w:rFonts w:hint="eastAsia" w:ascii="黑体" w:hAnsi="黑体" w:eastAsia="黑体" w:cs="黑体"/>
          <w:i w:val="0"/>
          <w:caps w:val="0"/>
          <w:color w:val="auto"/>
          <w:spacing w:val="0"/>
          <w:sz w:val="32"/>
          <w:szCs w:val="32"/>
          <w:shd w:val="clear" w:color="auto" w:fill="FFFFFF"/>
          <w:lang w:eastAsia="zh-CN"/>
        </w:rPr>
        <w:t>五</w:t>
      </w:r>
      <w:r>
        <w:rPr>
          <w:rFonts w:hint="eastAsia" w:ascii="黑体" w:hAnsi="黑体" w:eastAsia="黑体" w:cs="黑体"/>
          <w:i w:val="0"/>
          <w:caps w:val="0"/>
          <w:color w:val="auto"/>
          <w:spacing w:val="0"/>
          <w:sz w:val="32"/>
          <w:szCs w:val="32"/>
          <w:shd w:val="clear" w:color="auto" w:fill="FFFFFF"/>
        </w:rPr>
        <w:t>条</w:t>
      </w:r>
      <w:r>
        <w:rPr>
          <w:rFonts w:hint="eastAsia" w:ascii="黑体" w:hAnsi="黑体" w:eastAsia="黑体" w:cs="黑体"/>
          <w:i w:val="0"/>
          <w:caps w:val="0"/>
          <w:color w:val="auto"/>
          <w:spacing w:val="0"/>
          <w:sz w:val="32"/>
          <w:szCs w:val="32"/>
          <w:shd w:val="clear" w:color="auto" w:fill="FFFFFF"/>
          <w:lang w:val="en-US" w:eastAsia="zh-CN"/>
        </w:rPr>
        <w:t xml:space="preserve"> </w:t>
      </w:r>
      <w:r>
        <w:rPr>
          <w:rFonts w:hint="eastAsia" w:ascii="仿宋" w:hAnsi="仿宋" w:eastAsia="仿宋" w:cs="仿宋"/>
          <w:i w:val="0"/>
          <w:caps w:val="0"/>
          <w:color w:val="auto"/>
          <w:spacing w:val="0"/>
          <w:sz w:val="32"/>
          <w:szCs w:val="32"/>
          <w:shd w:val="clear" w:color="auto" w:fill="FFFFFF"/>
          <w:lang w:val="en-US" w:eastAsia="zh-CN"/>
        </w:rPr>
        <w:t xml:space="preserve"> </w:t>
      </w:r>
      <w:r>
        <w:rPr>
          <w:rFonts w:hint="eastAsia" w:ascii="仿宋" w:hAnsi="仿宋" w:eastAsia="仿宋" w:cs="仿宋"/>
          <w:i w:val="0"/>
          <w:caps w:val="0"/>
          <w:color w:val="auto"/>
          <w:spacing w:val="0"/>
          <w:sz w:val="32"/>
          <w:szCs w:val="32"/>
          <w:u w:val="none"/>
          <w:shd w:val="clear" w:color="auto" w:fill="FFFFFF"/>
          <w:lang w:eastAsia="zh-CN"/>
        </w:rPr>
        <w:t>符合条件的劳动者在户籍地、常住地、培训地、求职就业地参加培训后取得证书的，按规定给予职业技能培训补贴，每人每年（自然年度）累计不超过</w:t>
      </w:r>
      <w:r>
        <w:rPr>
          <w:rFonts w:hint="eastAsia" w:ascii="仿宋" w:hAnsi="仿宋" w:eastAsia="仿宋" w:cs="仿宋"/>
          <w:i w:val="0"/>
          <w:caps w:val="0"/>
          <w:color w:val="auto"/>
          <w:spacing w:val="0"/>
          <w:sz w:val="32"/>
          <w:szCs w:val="32"/>
          <w:u w:val="none"/>
          <w:shd w:val="clear" w:color="auto" w:fill="FFFFFF"/>
          <w:lang w:val="en-US" w:eastAsia="zh-CN"/>
        </w:rPr>
        <w:t>3次。</w:t>
      </w:r>
    </w:p>
    <w:p w14:paraId="47B0E4CE">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i w:val="0"/>
          <w:caps w:val="0"/>
          <w:color w:val="auto"/>
          <w:spacing w:val="0"/>
          <w:sz w:val="32"/>
          <w:szCs w:val="32"/>
          <w:u w:val="none"/>
          <w:shd w:val="clear" w:color="auto" w:fill="FFFFFF"/>
          <w:lang w:val="en-US" w:eastAsia="zh-CN"/>
        </w:rPr>
        <w:t>每人同一职业（工种）同一等级以及同一职业（工种）下的同一专项职业能力培训项目不可重复申领职业技能培训补贴（含创业培训），</w:t>
      </w:r>
      <w:r>
        <w:rPr>
          <w:rFonts w:hint="eastAsia" w:ascii="仿宋" w:hAnsi="仿宋" w:eastAsia="仿宋" w:cs="仿宋"/>
          <w:b w:val="0"/>
          <w:bCs w:val="0"/>
          <w:i w:val="0"/>
          <w:caps w:val="0"/>
          <w:color w:val="auto"/>
          <w:spacing w:val="0"/>
          <w:sz w:val="32"/>
          <w:szCs w:val="32"/>
          <w:u w:val="none"/>
          <w:shd w:val="clear" w:color="auto" w:fill="FFFFFF"/>
          <w:lang w:val="en-US" w:eastAsia="zh-CN"/>
        </w:rPr>
        <w:t>已申领职业（工种）职业技能培训补贴的不得参加相应的专项职业能力培训项目，</w:t>
      </w:r>
      <w:r>
        <w:rPr>
          <w:rFonts w:hint="eastAsia" w:ascii="仿宋" w:hAnsi="仿宋" w:eastAsia="仿宋" w:cs="仿宋"/>
          <w:i w:val="0"/>
          <w:caps w:val="0"/>
          <w:color w:val="auto"/>
          <w:spacing w:val="0"/>
          <w:sz w:val="32"/>
          <w:szCs w:val="32"/>
          <w:u w:val="none"/>
          <w:shd w:val="clear" w:color="auto" w:fill="FFFFFF"/>
          <w:lang w:val="en-US" w:eastAsia="zh-CN"/>
        </w:rPr>
        <w:t>获得高等级证书的不得申领同一职业（工种）低等级证书补贴，不得与职业技能提升补贴重复享受。培训班次未结束的参训人员，不得参加其他班次培训。</w:t>
      </w:r>
    </w:p>
    <w:p w14:paraId="298D45A2">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textAlignment w:val="auto"/>
        <w:rPr>
          <w:rFonts w:hint="eastAsia" w:ascii="黑体" w:hAnsi="黑体" w:eastAsia="黑体"/>
          <w:color w:val="000000" w:themeColor="text1"/>
          <w:sz w:val="21"/>
          <w:szCs w:val="21"/>
          <w:lang w:eastAsia="zh-CN"/>
          <w14:textFill>
            <w14:solidFill>
              <w14:schemeClr w14:val="tx1"/>
            </w14:solidFill>
          </w14:textFill>
        </w:rPr>
      </w:pPr>
    </w:p>
    <w:p w14:paraId="60088C5D">
      <w:pPr>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第二章</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黑体" w:hAnsi="黑体" w:eastAsia="黑体"/>
          <w:color w:val="000000" w:themeColor="text1"/>
          <w:sz w:val="32"/>
          <w:szCs w:val="32"/>
          <w:lang w:eastAsia="zh-CN"/>
          <w14:textFill>
            <w14:solidFill>
              <w14:schemeClr w14:val="tx1"/>
            </w14:solidFill>
          </w14:textFill>
        </w:rPr>
        <w:t>民办学</w:t>
      </w:r>
      <w:r>
        <w:rPr>
          <w:rFonts w:hint="eastAsia" w:ascii="黑体" w:hAnsi="黑体" w:eastAsia="黑体" w:cs="Times New Roman"/>
          <w:color w:val="000000" w:themeColor="text1"/>
          <w:sz w:val="32"/>
          <w:szCs w:val="32"/>
          <w:lang w:eastAsia="zh-CN"/>
          <w14:textFill>
            <w14:solidFill>
              <w14:schemeClr w14:val="tx1"/>
            </w14:solidFill>
          </w14:textFill>
        </w:rPr>
        <w:t>校设立及管理</w:t>
      </w:r>
    </w:p>
    <w:p w14:paraId="114656A5">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黑体" w:hAnsi="黑体" w:eastAsia="黑体" w:cs="黑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11F1FFB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第六条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lang w:val="en-US"/>
          <w14:textFill>
            <w14:solidFill>
              <w14:schemeClr w14:val="tx1"/>
            </w14:solidFill>
          </w14:textFill>
        </w:rPr>
        <w:t>民办</w:t>
      </w:r>
      <w:r>
        <w:rPr>
          <w:rFonts w:hint="eastAsia" w:ascii="仿宋" w:hAnsi="仿宋" w:eastAsia="仿宋" w:cs="仿宋"/>
          <w:color w:val="000000" w:themeColor="text1"/>
          <w:sz w:val="32"/>
          <w:szCs w:val="32"/>
          <w:highlight w:val="none"/>
          <w:lang w:val="en-US" w:eastAsia="zh-CN"/>
          <w14:textFill>
            <w14:solidFill>
              <w14:schemeClr w14:val="tx1"/>
            </w14:solidFill>
          </w14:textFill>
        </w:rPr>
        <w:t>学校</w:t>
      </w:r>
      <w:r>
        <w:rPr>
          <w:rFonts w:hint="eastAsia" w:ascii="仿宋" w:hAnsi="仿宋" w:eastAsia="仿宋" w:cs="仿宋"/>
          <w:color w:val="000000" w:themeColor="text1"/>
          <w:sz w:val="32"/>
          <w:szCs w:val="32"/>
          <w:highlight w:val="none"/>
          <w:lang w:val="en-US"/>
          <w14:textFill>
            <w14:solidFill>
              <w14:schemeClr w14:val="tx1"/>
            </w14:solidFill>
          </w14:textFill>
        </w:rPr>
        <w:t>设立</w:t>
      </w:r>
      <w:r>
        <w:rPr>
          <w:rFonts w:hint="eastAsia" w:ascii="仿宋" w:hAnsi="仿宋" w:eastAsia="仿宋" w:cs="仿宋"/>
          <w:color w:val="000000" w:themeColor="text1"/>
          <w:sz w:val="32"/>
          <w:szCs w:val="32"/>
          <w:highlight w:val="none"/>
          <w:lang w:val="en-US" w:eastAsia="zh-CN"/>
          <w14:textFill>
            <w14:solidFill>
              <w14:schemeClr w14:val="tx1"/>
            </w14:solidFill>
          </w14:textFill>
        </w:rPr>
        <w:t>许可</w:t>
      </w:r>
      <w:r>
        <w:rPr>
          <w:rFonts w:hint="eastAsia" w:ascii="仿宋" w:hAnsi="仿宋" w:eastAsia="仿宋" w:cs="仿宋"/>
          <w:color w:val="000000" w:themeColor="text1"/>
          <w:sz w:val="32"/>
          <w:szCs w:val="32"/>
          <w:highlight w:val="none"/>
          <w:lang w:val="en-US"/>
          <w14:textFill>
            <w14:solidFill>
              <w14:schemeClr w14:val="tx1"/>
            </w14:solidFill>
          </w14:textFill>
        </w:rPr>
        <w:t>条件</w:t>
      </w:r>
    </w:p>
    <w:p w14:paraId="227418F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楷体" w:hAnsi="楷体" w:eastAsia="楷体" w:cs="楷体"/>
          <w:color w:val="000000" w:themeColor="text1"/>
          <w:sz w:val="32"/>
          <w:szCs w:val="32"/>
          <w:highlight w:val="none"/>
          <w:lang w:val="en-US"/>
          <w14:textFill>
            <w14:solidFill>
              <w14:schemeClr w14:val="tx1"/>
            </w14:solidFill>
          </w14:textFill>
        </w:rPr>
        <w:t>（一）举办者应符合下列条件：</w:t>
      </w:r>
    </w:p>
    <w:p w14:paraId="029F495B">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14:textFill>
            <w14:solidFill>
              <w14:schemeClr w14:val="tx1"/>
            </w14:solidFill>
          </w14:textFill>
        </w:rPr>
        <w:t>1.举办者应为国家机构以外的社会组织或个人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14:textFill>
            <w14:solidFill>
              <w14:schemeClr w14:val="tx1"/>
            </w14:solidFill>
          </w14:textFill>
        </w:rPr>
        <w:t>社会组织应具有</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中华人民共和国法人资格；信用状况良好，未被列入企业经营异常名录或严重违法失信企业名单，无不良记录；法定代表人有中华人民共和国国籍，在中国境内定居，信用状况良好，无犯罪记录，具有政治权利和完全民事行为能力。</w:t>
      </w:r>
      <w:r>
        <w:rPr>
          <w:rFonts w:hint="eastAsia" w:ascii="仿宋" w:hAnsi="仿宋" w:eastAsia="仿宋" w:cs="仿宋"/>
          <w:b w:val="0"/>
          <w:bCs w:val="0"/>
          <w:color w:val="000000" w:themeColor="text1"/>
          <w:sz w:val="32"/>
          <w:szCs w:val="32"/>
          <w:highlight w:val="none"/>
          <w:lang w:val="en-US"/>
          <w14:textFill>
            <w14:solidFill>
              <w14:schemeClr w14:val="tx1"/>
            </w14:solidFill>
          </w14:textFill>
        </w:rPr>
        <w:t>个人应具有中华人民共和国国籍，且在中国境内定居，信</w:t>
      </w:r>
      <w:r>
        <w:rPr>
          <w:rFonts w:hint="eastAsia" w:ascii="仿宋" w:hAnsi="仿宋" w:eastAsia="仿宋" w:cs="仿宋"/>
          <w:color w:val="000000" w:themeColor="text1"/>
          <w:sz w:val="32"/>
          <w:szCs w:val="32"/>
          <w:highlight w:val="none"/>
          <w:lang w:val="en-US"/>
          <w14:textFill>
            <w14:solidFill>
              <w14:schemeClr w14:val="tx1"/>
            </w14:solidFill>
          </w14:textFill>
        </w:rPr>
        <w:t>用状况良好，无犯罪记录，具有政治权利和完全民事行为能力。</w:t>
      </w:r>
    </w:p>
    <w:p w14:paraId="3A89375E">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2.联合举办民办学校的，应当签订联合办学协议，明确合作方式、各方权利义务和争议解决方式等。</w:t>
      </w:r>
    </w:p>
    <w:p w14:paraId="050A114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jc w:val="left"/>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3.以国有资产参与举办民办学校的，应当根据国家有关国有资产监督管理的规定，聘请具有评估资格的中介机构依法进行评估，根据评估结果合理确定出资额，并报对该国有资产负有监管职责的机构备案。</w:t>
      </w:r>
    </w:p>
    <w:p w14:paraId="3049F060">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jc w:val="left"/>
        <w:textAlignment w:val="auto"/>
        <w:outlineLvl w:val="9"/>
        <w:rPr>
          <w:rFonts w:hint="eastAsia" w:ascii="楷体" w:hAnsi="楷体" w:eastAsia="楷体" w:cs="楷体"/>
          <w:color w:val="000000" w:themeColor="text1"/>
          <w:sz w:val="32"/>
          <w:szCs w:val="32"/>
          <w:highlight w:val="none"/>
          <w:lang w:val="en-US"/>
          <w14:textFill>
            <w14:solidFill>
              <w14:schemeClr w14:val="tx1"/>
            </w14:solidFill>
          </w14:textFill>
        </w:rPr>
      </w:pPr>
      <w:r>
        <w:rPr>
          <w:rFonts w:hint="eastAsia" w:ascii="楷体" w:hAnsi="楷体" w:eastAsia="楷体" w:cs="楷体"/>
          <w:color w:val="000000" w:themeColor="text1"/>
          <w:sz w:val="32"/>
          <w:szCs w:val="32"/>
          <w:highlight w:val="none"/>
          <w:lang w:val="en-US"/>
          <w14:textFill>
            <w14:solidFill>
              <w14:schemeClr w14:val="tx1"/>
            </w14:solidFill>
          </w14:textFill>
        </w:rPr>
        <w:t>（二）民办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w:t>
      </w:r>
      <w:r>
        <w:rPr>
          <w:rFonts w:hint="eastAsia" w:ascii="楷体" w:hAnsi="楷体" w:eastAsia="楷体" w:cs="楷体"/>
          <w:color w:val="000000" w:themeColor="text1"/>
          <w:sz w:val="32"/>
          <w:szCs w:val="32"/>
          <w:highlight w:val="none"/>
          <w:lang w:val="en-US"/>
          <w14:textFill>
            <w14:solidFill>
              <w14:schemeClr w14:val="tx1"/>
            </w14:solidFill>
          </w14:textFill>
        </w:rPr>
        <w:t>名称应符合下列规定：</w:t>
      </w:r>
    </w:p>
    <w:p w14:paraId="5D6A8C5F">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val="en-US"/>
          <w14:textFill>
            <w14:solidFill>
              <w14:schemeClr w14:val="tx1"/>
            </w14:solidFill>
          </w14:textFill>
        </w:rPr>
        <w:t>民办学校只能使用一个规范的名称，应由行政区域、冠名和“职业培训学校”三部分组成。学校名称不得违反有关法律法规的规定，不得损害社会公共利益，不得冠以“国际”“中华”“全国”“全省”等字样。在同一行政区域内不得与已登记的其他学校名称相同，学校的外文名称应与中文名称一致。以捐赠者姓名冠名的民办学校，或需冠名“黑龙江”“黑龙江省”“</w:t>
      </w:r>
      <w:r>
        <w:rPr>
          <w:rFonts w:hint="eastAsia" w:ascii="仿宋" w:hAnsi="仿宋" w:eastAsia="仿宋" w:cs="仿宋"/>
          <w:color w:val="000000" w:themeColor="text1"/>
          <w:sz w:val="32"/>
          <w:szCs w:val="32"/>
          <w:highlight w:val="none"/>
          <w:lang w:val="en-US" w:eastAsia="zh-CN"/>
          <w14:textFill>
            <w14:solidFill>
              <w14:schemeClr w14:val="tx1"/>
            </w14:solidFill>
          </w14:textFill>
        </w:rPr>
        <w:t>绥化”</w:t>
      </w:r>
      <w:r>
        <w:rPr>
          <w:rFonts w:hint="eastAsia" w:ascii="仿宋" w:hAnsi="仿宋" w:eastAsia="仿宋" w:cs="仿宋"/>
          <w:color w:val="000000" w:themeColor="text1"/>
          <w:sz w:val="32"/>
          <w:szCs w:val="32"/>
          <w:highlight w:val="none"/>
          <w:lang w:val="en-US"/>
          <w14:textFill>
            <w14:solidFill>
              <w14:schemeClr w14:val="tx1"/>
            </w14:solidFill>
          </w14:textFill>
        </w:rPr>
        <w:t>等字样的民办学校需经省</w:t>
      </w:r>
      <w:r>
        <w:rPr>
          <w:rFonts w:hint="eastAsia" w:ascii="仿宋" w:hAnsi="仿宋" w:eastAsia="仿宋" w:cs="仿宋"/>
          <w:color w:val="000000" w:themeColor="text1"/>
          <w:sz w:val="32"/>
          <w:szCs w:val="32"/>
          <w:highlight w:val="none"/>
          <w:lang w:val="en-US" w:eastAsia="zh-CN"/>
          <w14:textFill>
            <w14:solidFill>
              <w14:schemeClr w14:val="tx1"/>
            </w14:solidFill>
          </w14:textFill>
        </w:rPr>
        <w:t>市人</w:t>
      </w:r>
      <w:r>
        <w:rPr>
          <w:rFonts w:hint="eastAsia" w:ascii="仿宋" w:hAnsi="仿宋" w:eastAsia="仿宋" w:cs="仿宋"/>
          <w:color w:val="000000" w:themeColor="text1"/>
          <w:sz w:val="32"/>
          <w:szCs w:val="32"/>
          <w:highlight w:val="none"/>
          <w:lang w:val="en-US"/>
          <w14:textFill>
            <w14:solidFill>
              <w14:schemeClr w14:val="tx1"/>
            </w14:solidFill>
          </w14:textFill>
        </w:rPr>
        <w:t>社行政部门批准。</w:t>
      </w:r>
    </w:p>
    <w:p w14:paraId="1D0A86A8">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val="en-US"/>
          <w14:textFill>
            <w14:solidFill>
              <w14:schemeClr w14:val="tx1"/>
            </w14:solidFill>
          </w14:textFill>
        </w:rPr>
        <w:t>不得含有可能引发歧义的文字或者含有可能误导公众的其他法人名称。</w:t>
      </w:r>
    </w:p>
    <w:p w14:paraId="7EA1CB14">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楷体" w:hAnsi="楷体" w:eastAsia="楷体" w:cs="楷体"/>
          <w:b/>
          <w:bCs/>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申请设立营利性民办学校的，名称应当符合《市场监管总局 人力资源和社会保障部关于规范营利性民办技工院校和营利性民办职业培训机构名称登记管理有关工作的通知》（国市监企注〔2018〕18号）等规定。</w:t>
      </w:r>
    </w:p>
    <w:p w14:paraId="28B73250">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（三）民办学校章程应当规定下列主要事项：</w:t>
      </w:r>
    </w:p>
    <w:p w14:paraId="0E94CC92">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1.学校的名称、住所、办学地址、法人属性；</w:t>
      </w:r>
    </w:p>
    <w:p w14:paraId="438C5BB8">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2.举办者的权利义务，举办者变更、权益转让的办法；</w:t>
      </w:r>
    </w:p>
    <w:p w14:paraId="1B69EBBA">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3.办学宗旨、发展定位、层次、类型、规模、形式等；</w:t>
      </w:r>
    </w:p>
    <w:p w14:paraId="7B202CAB">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4.学校开办资金、注册资本，资产的来源、性质等；</w:t>
      </w:r>
    </w:p>
    <w:p w14:paraId="6B89D009">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5.理事会、董事会或者其他形式决策机构和监督机构的产生方法、人员构成、任期、议事规则等；</w:t>
      </w:r>
    </w:p>
    <w:p w14:paraId="1377379D">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6.学校党组织负责人或者代表进入学校决策机构和监</w:t>
      </w:r>
    </w:p>
    <w:p w14:paraId="32763B65">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督机构的程序；</w:t>
      </w:r>
    </w:p>
    <w:p w14:paraId="2E03AE69">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7.学校的法定代表人；</w:t>
      </w:r>
    </w:p>
    <w:p w14:paraId="66A3FF2F">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8.学校自行终止的事由，剩余资产处置的办法与程序；</w:t>
      </w:r>
    </w:p>
    <w:p w14:paraId="78D687B1">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9.章程修改程序。</w:t>
      </w:r>
    </w:p>
    <w:p w14:paraId="151967D7">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民办学校应当将章程向社会公示，修订章程应当事先公告，征求利益相关方意见。完成修订后，报主管部门备案或者核准。</w:t>
      </w:r>
    </w:p>
    <w:p w14:paraId="45CE66F5">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（四）</w:t>
      </w:r>
      <w:r>
        <w:rPr>
          <w:rFonts w:hint="eastAsia" w:ascii="楷体" w:hAnsi="楷体" w:eastAsia="楷体" w:cs="楷体"/>
          <w:color w:val="000000" w:themeColor="text1"/>
          <w:sz w:val="32"/>
          <w:szCs w:val="32"/>
          <w:highlight w:val="none"/>
          <w:lang w:val="en-US"/>
          <w14:textFill>
            <w14:solidFill>
              <w14:schemeClr w14:val="tx1"/>
            </w14:solidFill>
          </w14:textFill>
        </w:rPr>
        <w:t>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w:t>
      </w:r>
      <w:r>
        <w:rPr>
          <w:rFonts w:hint="eastAsia" w:ascii="楷体" w:hAnsi="楷体" w:eastAsia="楷体" w:cs="楷体"/>
          <w:color w:val="000000" w:themeColor="text1"/>
          <w:sz w:val="32"/>
          <w:szCs w:val="32"/>
          <w:highlight w:val="none"/>
          <w:lang w:val="en-US"/>
          <w14:textFill>
            <w14:solidFill>
              <w14:schemeClr w14:val="tx1"/>
            </w14:solidFill>
          </w14:textFill>
        </w:rPr>
        <w:t>培训场所应符合下列规定：</w:t>
      </w:r>
    </w:p>
    <w:p w14:paraId="127EAE20">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1.具有不少于同时培训200人的办学规模及办学条件。</w:t>
      </w:r>
    </w:p>
    <w:p w14:paraId="759455F8">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2.配备与培训规模、开设专业相适应的办学场所。办学场所使用面积应不少于400平米。租用的场所租赁期不少于3年，在租赁期内不得变更办学场所，如遇办学规模扩大确需变更办学场所的，需报当地人社行政</w:t>
      </w:r>
      <w:r>
        <w:rPr>
          <w:rFonts w:hint="eastAsia" w:ascii="仿宋" w:hAnsi="仿宋" w:eastAsia="仿宋" w:cs="仿宋"/>
          <w:color w:val="000000" w:themeColor="text1"/>
          <w:kern w:val="2"/>
          <w:sz w:val="32"/>
          <w:szCs w:val="32"/>
          <w:highlight w:val="none"/>
          <w:u w:val="none"/>
          <w:lang w:val="en-US" w:eastAsia="zh-CN"/>
          <w14:textFill>
            <w14:solidFill>
              <w14:schemeClr w14:val="tx1"/>
            </w14:solidFill>
          </w14:textFill>
        </w:rPr>
        <w:t>审批机构</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审核新校址，达到标准后方可变更办学场所。</w:t>
      </w:r>
    </w:p>
    <w:p w14:paraId="20C23DF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3.不得租借临时性简易建筑；不得租借危房、民舍；不得租借从事正常活动的中小学及其他学校的教学校舍。无危房，有良好的照明、通风条件，符合环保、劳保、安全、消防、卫生等有关规定及国家职业（工种）规定的安全规程。</w:t>
      </w:r>
    </w:p>
    <w:p w14:paraId="56341F0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 w:hAnsi="仿宋" w:eastAsia="仿宋" w:cs="仿宋"/>
          <w:b/>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4.招收住宿学生的学校，必须有满足条件的宿舍和食堂，并符合环保、劳保、安全、消防、卫生等有关要求。</w:t>
      </w:r>
    </w:p>
    <w:p w14:paraId="3E0FADF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b/>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5.符合《中华人民共和国消防法》等规定，并取得住建部门出具的消防验收、备案等证明材料。</w:t>
      </w:r>
    </w:p>
    <w:p w14:paraId="78D1C2B9">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（五）</w:t>
      </w:r>
      <w:r>
        <w:rPr>
          <w:rFonts w:hint="eastAsia" w:ascii="楷体" w:hAnsi="楷体" w:eastAsia="楷体" w:cs="楷体"/>
          <w:color w:val="000000" w:themeColor="text1"/>
          <w:sz w:val="32"/>
          <w:szCs w:val="32"/>
          <w:highlight w:val="none"/>
          <w:lang w:val="en-US"/>
          <w14:textFill>
            <w14:solidFill>
              <w14:schemeClr w14:val="tx1"/>
            </w14:solidFill>
          </w14:textFill>
        </w:rPr>
        <w:t>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w:t>
      </w:r>
      <w:r>
        <w:rPr>
          <w:rFonts w:hint="eastAsia" w:ascii="楷体" w:hAnsi="楷体" w:eastAsia="楷体" w:cs="楷体"/>
          <w:color w:val="000000" w:themeColor="text1"/>
          <w:sz w:val="32"/>
          <w:szCs w:val="32"/>
          <w:highlight w:val="none"/>
          <w:lang w:val="en-US"/>
          <w14:textFill>
            <w14:solidFill>
              <w14:schemeClr w14:val="tx1"/>
            </w14:solidFill>
          </w14:textFill>
        </w:rPr>
        <w:t>设施设备应符合下列规定：</w:t>
      </w:r>
    </w:p>
    <w:p w14:paraId="5EAC383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楷体" w:hAnsi="楷体" w:eastAsia="楷体" w:cs="楷体"/>
          <w:b/>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auto"/>
          <w:kern w:val="2"/>
          <w:sz w:val="32"/>
          <w:szCs w:val="32"/>
          <w:highlight w:val="none"/>
          <w:lang w:val="en-US" w:eastAsia="zh-CN"/>
        </w:rPr>
        <w:t>具有与开办职业（工种）相适应的用于技能训练的实习场地、场所和实验、实习设备，有充足的实习工位。</w:t>
      </w:r>
    </w:p>
    <w:p w14:paraId="5BE8CDE3">
      <w:pPr>
        <w:pStyle w:val="8"/>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（六）</w:t>
      </w:r>
      <w:r>
        <w:rPr>
          <w:rFonts w:hint="eastAsia" w:ascii="楷体" w:hAnsi="楷体" w:eastAsia="楷体" w:cs="楷体"/>
          <w:color w:val="000000" w:themeColor="text1"/>
          <w:sz w:val="32"/>
          <w:szCs w:val="32"/>
          <w:highlight w:val="none"/>
          <w:lang w:val="en-US"/>
          <w14:textFill>
            <w14:solidFill>
              <w14:schemeClr w14:val="tx1"/>
            </w14:solidFill>
          </w14:textFill>
        </w:rPr>
        <w:t>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w:t>
      </w:r>
      <w:r>
        <w:rPr>
          <w:rFonts w:hint="eastAsia" w:ascii="楷体" w:hAnsi="楷体" w:eastAsia="楷体" w:cs="楷体"/>
          <w:color w:val="000000" w:themeColor="text1"/>
          <w:sz w:val="32"/>
          <w:szCs w:val="32"/>
          <w:highlight w:val="none"/>
          <w:lang w:val="en-US"/>
          <w14:textFill>
            <w14:solidFill>
              <w14:schemeClr w14:val="tx1"/>
            </w14:solidFill>
          </w14:textFill>
        </w:rPr>
        <w:t>人员应符合下列规定：</w:t>
      </w:r>
    </w:p>
    <w:p w14:paraId="25B09553">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1.民办学校应当设立学校理事会、董事会或者其他形式的决策机构并建立相应的监督机制。</w:t>
      </w:r>
    </w:p>
    <w:p w14:paraId="249F61D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 xml:space="preserve">    2.民办学校理事会或者董事会由举办者或者其代表、校长、教职工代表等人员组成。其中三分之一以上的理事或者董事应当具有五年以上教育教学经验。学校理事会或者董事会由五人以上组成，设理事长或者董事长一人。</w:t>
      </w:r>
    </w:p>
    <w:p w14:paraId="7B431B4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3.民办学校应配备专职校长1人。校长应具有大专以上文化程度及中级以上专业技术职务任职资格或三级以上国家职业资格；有3年以上职业培训工作经历，熟悉国家职业培训方针政策和法律法规。</w:t>
      </w:r>
    </w:p>
    <w:p w14:paraId="663B91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 w:hAnsi="仿宋" w:eastAsia="仿宋" w:cs="仿宋"/>
          <w:b w:val="0"/>
          <w:i w:val="0"/>
          <w:caps w:val="0"/>
          <w:color w:val="000000" w:themeColor="text1"/>
          <w:spacing w:val="0"/>
          <w:sz w:val="32"/>
          <w:szCs w:val="32"/>
          <w:highlight w:val="none"/>
          <w:shd w:val="clear" w:color="auto"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highlight w:val="none"/>
          <w:shd w:val="clear" w:color="auto" w:fill="FFFFFF"/>
          <w:lang w:val="en-US" w:eastAsia="zh-CN"/>
          <w14:textFill>
            <w14:solidFill>
              <w14:schemeClr w14:val="tx1"/>
            </w14:solidFill>
          </w14:textFill>
        </w:rPr>
        <w:t xml:space="preserve">    4.</w:t>
      </w:r>
      <w:r>
        <w:rPr>
          <w:rFonts w:hint="eastAsia" w:ascii="仿宋" w:hAnsi="仿宋" w:eastAsia="仿宋" w:cs="仿宋"/>
          <w:color w:val="000000" w:themeColor="text1"/>
          <w:sz w:val="32"/>
          <w:szCs w:val="32"/>
          <w:highlight w:val="none"/>
          <w:lang w:val="en-US" w:eastAsia="zh-CN"/>
          <w14:textFill>
            <w14:solidFill>
              <w14:schemeClr w14:val="tx1"/>
            </w14:solidFill>
          </w14:textFill>
        </w:rPr>
        <w:t>民办学校</w:t>
      </w:r>
      <w:r>
        <w:rPr>
          <w:rFonts w:hint="eastAsia" w:ascii="仿宋" w:hAnsi="仿宋" w:eastAsia="仿宋" w:cs="仿宋"/>
          <w:b w:val="0"/>
          <w:i w:val="0"/>
          <w:caps w:val="0"/>
          <w:color w:val="000000" w:themeColor="text1"/>
          <w:spacing w:val="0"/>
          <w:sz w:val="32"/>
          <w:szCs w:val="32"/>
          <w:highlight w:val="none"/>
          <w:shd w:val="clear" w:color="auto" w:fill="FFFFFF"/>
          <w:lang w:val="en-US" w:eastAsia="zh-CN"/>
          <w14:textFill>
            <w14:solidFill>
              <w14:schemeClr w14:val="tx1"/>
            </w14:solidFill>
          </w14:textFill>
        </w:rPr>
        <w:t>法定代表人由理事长、董事长或者校长担任。</w:t>
      </w:r>
    </w:p>
    <w:p w14:paraId="07E9AB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highlight w:val="none"/>
          <w:shd w:val="clear" w:color="auto" w:fill="FFFFFF"/>
          <w:lang w:val="en-US" w:eastAsia="zh-CN"/>
          <w14:textFill>
            <w14:solidFill>
              <w14:schemeClr w14:val="tx1"/>
            </w14:solidFill>
          </w14:textFill>
        </w:rPr>
        <w:t xml:space="preserve">    5.</w:t>
      </w:r>
      <w:r>
        <w:rPr>
          <w:rFonts w:hint="eastAsia" w:ascii="仿宋" w:hAnsi="仿宋" w:eastAsia="仿宋" w:cs="仿宋"/>
          <w:color w:val="000000" w:themeColor="text1"/>
          <w:sz w:val="32"/>
          <w:szCs w:val="32"/>
          <w:highlight w:val="none"/>
          <w:lang w:val="en-US"/>
          <w14:textFill>
            <w14:solidFill>
              <w14:schemeClr w14:val="tx1"/>
            </w14:solidFill>
          </w14:textFill>
        </w:rPr>
        <w:t>民办学校参照同级同类公办学校校长任职的条件聘任校长，年龄可以适当放宽。</w:t>
      </w:r>
    </w:p>
    <w:p w14:paraId="0958A36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6.民办学校应配备不少于2人的专职教学管理人员。专职教学管理人员应具有大专以上文化程度及中级以上专业技术职务任职资格或三级以上国家职业资格，具有2年以上职业培训工作经历，具有丰富的教学管理经验。</w:t>
      </w:r>
    </w:p>
    <w:p w14:paraId="6663EA6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7.民办学校应配备专（兼）职财务管理人员2人，财务管理人员应具有财会人员资格证书。</w:t>
      </w:r>
    </w:p>
    <w:p w14:paraId="046CC7C1">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8.民办学校应配备与办学规模相适应、结构合理的专（兼）职教师队伍。专职教师一般不少于教师总数的1/3，开设的各职业（工种）均应配备理论课教师和实习指导教师。民办学校必须与受聘教师签订聘任合同。聘任外籍教师的，按国家有关规定办理。聘任的教师应当具备《中华人民共和国教师法》和有关行政法规规定的教师资格和任职条件。</w:t>
      </w:r>
    </w:p>
    <w:p w14:paraId="4FA2DFFB">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0" w:firstLineChars="0"/>
        <w:textAlignment w:val="auto"/>
        <w:outlineLvl w:val="9"/>
        <w:rPr>
          <w:rFonts w:hint="eastAsia" w:ascii="楷体" w:hAnsi="楷体" w:eastAsia="楷体" w:cs="楷体"/>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9.</w:t>
      </w:r>
      <w:r>
        <w:rPr>
          <w:rFonts w:hint="eastAsia" w:ascii="仿宋" w:hAnsi="仿宋" w:eastAsia="仿宋" w:cs="仿宋"/>
          <w:color w:val="000000" w:themeColor="text1"/>
          <w:sz w:val="32"/>
          <w:szCs w:val="32"/>
          <w:highlight w:val="none"/>
          <w:lang w:val="en-US"/>
          <w14:textFill>
            <w14:solidFill>
              <w14:schemeClr w14:val="tx1"/>
            </w14:solidFill>
          </w14:textFill>
        </w:rPr>
        <w:t>公办学校教师未经所在学校同意不得在民办学校兼职。</w:t>
      </w:r>
      <w:r>
        <w:rPr>
          <w:rFonts w:hint="eastAsia" w:ascii="仿宋" w:hAnsi="仿宋" w:eastAsia="仿宋" w:cs="仿宋"/>
          <w:b w:val="0"/>
          <w:i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 xml:space="preserve">    </w:t>
      </w:r>
    </w:p>
    <w:p w14:paraId="0913A562">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楷体" w:hAnsi="楷体" w:eastAsia="楷体" w:cs="楷体"/>
          <w:color w:val="000000" w:themeColor="text1"/>
          <w:sz w:val="32"/>
          <w:szCs w:val="32"/>
          <w:highlight w:val="none"/>
          <w:lang w:val="en-US"/>
          <w14:textFill>
            <w14:solidFill>
              <w14:schemeClr w14:val="tx1"/>
            </w14:solidFill>
          </w14:textFill>
        </w:rPr>
        <w:t>（</w:t>
      </w:r>
      <w:r>
        <w:rPr>
          <w:rFonts w:hint="eastAsia" w:ascii="楷体" w:hAnsi="楷体" w:eastAsia="楷体" w:cs="楷体"/>
          <w:color w:val="000000" w:themeColor="text1"/>
          <w:sz w:val="32"/>
          <w:szCs w:val="32"/>
          <w:highlight w:val="none"/>
          <w:lang w:val="en-US" w:eastAsia="zh-CN"/>
          <w14:textFill>
            <w14:solidFill>
              <w14:schemeClr w14:val="tx1"/>
            </w14:solidFill>
          </w14:textFill>
        </w:rPr>
        <w:t>七</w:t>
      </w:r>
      <w:r>
        <w:rPr>
          <w:rFonts w:hint="eastAsia" w:ascii="楷体" w:hAnsi="楷体" w:eastAsia="楷体" w:cs="楷体"/>
          <w:color w:val="000000" w:themeColor="text1"/>
          <w:sz w:val="32"/>
          <w:szCs w:val="32"/>
          <w:highlight w:val="none"/>
          <w:lang w:val="en-US"/>
          <w14:textFill>
            <w14:solidFill>
              <w14:schemeClr w14:val="tx1"/>
            </w14:solidFill>
          </w14:textFill>
        </w:rPr>
        <w:t>）民办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学校经费</w:t>
      </w:r>
      <w:r>
        <w:rPr>
          <w:rFonts w:hint="eastAsia" w:ascii="楷体" w:hAnsi="楷体" w:eastAsia="楷体" w:cs="楷体"/>
          <w:color w:val="000000" w:themeColor="text1"/>
          <w:sz w:val="32"/>
          <w:szCs w:val="32"/>
          <w:highlight w:val="none"/>
          <w:lang w:val="en-US"/>
          <w14:textFill>
            <w14:solidFill>
              <w14:schemeClr w14:val="tx1"/>
            </w14:solidFill>
          </w14:textFill>
        </w:rPr>
        <w:t>应</w:t>
      </w:r>
      <w:r>
        <w:rPr>
          <w:rFonts w:hint="eastAsia" w:ascii="楷体" w:hAnsi="楷体" w:eastAsia="楷体" w:cs="楷体"/>
          <w:color w:val="000000" w:themeColor="text1"/>
          <w:sz w:val="32"/>
          <w:szCs w:val="32"/>
          <w:highlight w:val="none"/>
          <w:lang w:val="en-US" w:eastAsia="zh-CN"/>
          <w14:textFill>
            <w14:solidFill>
              <w14:schemeClr w14:val="tx1"/>
            </w14:solidFill>
          </w14:textFill>
        </w:rPr>
        <w:t>符合下列规定</w:t>
      </w:r>
      <w:r>
        <w:rPr>
          <w:rFonts w:hint="eastAsia" w:ascii="楷体" w:hAnsi="楷体" w:eastAsia="楷体" w:cs="楷体"/>
          <w:color w:val="000000" w:themeColor="text1"/>
          <w:sz w:val="32"/>
          <w:szCs w:val="32"/>
          <w:highlight w:val="none"/>
          <w:lang w:val="en-US"/>
          <w14:textFill>
            <w14:solidFill>
              <w14:schemeClr w14:val="tx1"/>
            </w14:solidFill>
          </w14:textFill>
        </w:rPr>
        <w:t>：</w:t>
      </w:r>
    </w:p>
    <w:p w14:paraId="77A1271F">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textAlignment w:val="auto"/>
        <w:outlineLvl w:val="9"/>
        <w:rPr>
          <w:rFonts w:hint="eastAsia" w:ascii="仿宋" w:hAnsi="仿宋" w:eastAsia="仿宋" w:cs="仿宋"/>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1.举办民办学校，应当按时、足额履行出资义务。</w:t>
      </w:r>
      <w:r>
        <w:rPr>
          <w:rFonts w:hint="eastAsia" w:ascii="仿宋" w:hAnsi="仿宋" w:eastAsia="仿宋" w:cs="仿宋"/>
          <w:strike w:val="0"/>
          <w:dstrike w:val="0"/>
          <w:color w:val="000000" w:themeColor="text1"/>
          <w:kern w:val="2"/>
          <w:sz w:val="32"/>
          <w:szCs w:val="32"/>
          <w:highlight w:val="none"/>
          <w:lang w:val="en-US" w:eastAsia="zh-CN"/>
          <w14:textFill>
            <w14:solidFill>
              <w14:schemeClr w14:val="tx1"/>
            </w14:solidFill>
          </w14:textFill>
        </w:rPr>
        <w:t>民办</w:t>
      </w: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学校存续期间，举办者不得抽逃出资，不得挪用办学经费。</w:t>
      </w:r>
    </w:p>
    <w:p w14:paraId="424BC048">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textAlignment w:val="auto"/>
        <w:outlineLvl w:val="9"/>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14:textFill>
            <w14:solidFill>
              <w14:schemeClr w14:val="tx1"/>
            </w14:solidFill>
          </w14:textFill>
        </w:rPr>
        <w:t>2.民办学校的举办者应有稳定可靠的经费来源。学校设立时的固定资产应达到30万元以上，注册资金应达到30万元以上。学校成立后，学校资金不得拆借、抽逃或用于非办学支出。</w:t>
      </w:r>
    </w:p>
    <w:p w14:paraId="40B90F61">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楷体" w:hAnsi="楷体" w:eastAsia="楷体" w:cs="楷体"/>
          <w:color w:val="000000" w:themeColor="text1"/>
          <w:sz w:val="32"/>
          <w:szCs w:val="32"/>
          <w:highlight w:val="none"/>
          <w:lang w:val="en-US"/>
          <w14:textFill>
            <w14:solidFill>
              <w14:schemeClr w14:val="tx1"/>
            </w14:solidFill>
          </w14:textFill>
        </w:rPr>
        <w:t>（八）民办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w:t>
      </w:r>
      <w:r>
        <w:rPr>
          <w:rFonts w:hint="eastAsia" w:ascii="楷体" w:hAnsi="楷体" w:eastAsia="楷体" w:cs="楷体"/>
          <w:color w:val="000000" w:themeColor="text1"/>
          <w:sz w:val="32"/>
          <w:szCs w:val="32"/>
          <w:highlight w:val="none"/>
          <w:lang w:val="en-US"/>
          <w14:textFill>
            <w14:solidFill>
              <w14:schemeClr w14:val="tx1"/>
            </w14:solidFill>
          </w14:textFill>
        </w:rPr>
        <w:t>应制定以下管理制度：</w:t>
      </w:r>
    </w:p>
    <w:p w14:paraId="5101634E">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1.建立各项管理制度，包括办学章程、发展规划、教学管理、教师管理、学生管理、财务管理、考试管理、印章管理、设备管理和防火制度。</w:t>
      </w:r>
    </w:p>
    <w:p w14:paraId="39BDEF69">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2.依据法律法规建立信息公开制度、建立信息公开保密审查机制。</w:t>
      </w:r>
    </w:p>
    <w:p w14:paraId="54AFA6FC">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3.建立安全管理制度。</w:t>
      </w:r>
    </w:p>
    <w:p w14:paraId="6A92482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楷体" w:hAnsi="楷体" w:eastAsia="楷体" w:cs="楷体"/>
          <w:color w:val="000000" w:themeColor="text1"/>
          <w:sz w:val="32"/>
          <w:szCs w:val="32"/>
          <w:highlight w:val="none"/>
          <w:lang w:val="en-US" w:eastAsia="zh-CN"/>
          <w14:textFill>
            <w14:solidFill>
              <w14:schemeClr w14:val="tx1"/>
            </w14:solidFill>
          </w14:textFill>
        </w:rPr>
        <w:t>（九）</w:t>
      </w:r>
      <w:r>
        <w:rPr>
          <w:rFonts w:hint="eastAsia" w:ascii="楷体" w:hAnsi="楷体" w:eastAsia="楷体" w:cs="楷体"/>
          <w:color w:val="000000" w:themeColor="text1"/>
          <w:sz w:val="32"/>
          <w:szCs w:val="32"/>
          <w:highlight w:val="none"/>
          <w:lang w:val="en-US"/>
          <w14:textFill>
            <w14:solidFill>
              <w14:schemeClr w14:val="tx1"/>
            </w14:solidFill>
          </w14:textFill>
        </w:rPr>
        <w:t>民办</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学校</w:t>
      </w:r>
      <w:r>
        <w:rPr>
          <w:rFonts w:hint="eastAsia" w:ascii="楷体" w:hAnsi="楷体" w:eastAsia="楷体" w:cs="楷体"/>
          <w:color w:val="000000" w:themeColor="text1"/>
          <w:sz w:val="32"/>
          <w:szCs w:val="32"/>
          <w:highlight w:val="none"/>
          <w:lang w:val="en-US"/>
          <w14:textFill>
            <w14:solidFill>
              <w14:schemeClr w14:val="tx1"/>
            </w14:solidFill>
          </w14:textFill>
        </w:rPr>
        <w:t>培训</w:t>
      </w:r>
      <w:r>
        <w:rPr>
          <w:rFonts w:hint="eastAsia" w:ascii="楷体" w:hAnsi="楷体" w:eastAsia="楷体" w:cs="楷体"/>
          <w:color w:val="000000" w:themeColor="text1"/>
          <w:sz w:val="32"/>
          <w:szCs w:val="32"/>
          <w:highlight w:val="none"/>
          <w:lang w:val="en-US" w:eastAsia="zh-CN"/>
          <w14:textFill>
            <w14:solidFill>
              <w14:schemeClr w14:val="tx1"/>
            </w14:solidFill>
          </w14:textFill>
        </w:rPr>
        <w:t>教学</w:t>
      </w:r>
      <w:r>
        <w:rPr>
          <w:rFonts w:hint="eastAsia" w:ascii="楷体" w:hAnsi="楷体" w:eastAsia="楷体" w:cs="楷体"/>
          <w:color w:val="000000" w:themeColor="text1"/>
          <w:sz w:val="32"/>
          <w:szCs w:val="32"/>
          <w:highlight w:val="none"/>
          <w:lang w:val="en-US"/>
          <w14:textFill>
            <w14:solidFill>
              <w14:schemeClr w14:val="tx1"/>
            </w14:solidFill>
          </w14:textFill>
        </w:rPr>
        <w:t>应符合以下规定：</w:t>
      </w:r>
    </w:p>
    <w:p w14:paraId="01D5DCF5">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具有与培训职业（工种）相对应的教学（培训）计划、教学大纲和教材。国家职业标准中有教学计划、教学大纲的，执行国家职业标准的教学计划、教学大纲。国家已颁布职业标准但没有统编教材、教学计划和教学大纲的，办学单位可组织有关人员编写，并经省人力资源和社会保障部门组织专家论证后组织实施。</w:t>
      </w:r>
    </w:p>
    <w:p w14:paraId="77DBD21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2.民办学校开展职业培训使用的教材原则上在人力资源和社会保障部发布的全国职业培训规划教材目录和国家职业技能提升行动教材目录中选用。不得使用盗版、盗印教材。</w:t>
      </w:r>
    </w:p>
    <w:p w14:paraId="30C5C2C9">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第七条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民办学校申请材料清单及办理程序</w:t>
      </w:r>
    </w:p>
    <w:p w14:paraId="519AD527">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outlineLvl w:val="9"/>
        <w:rPr>
          <w:rFonts w:hint="eastAsia" w:ascii="仿宋" w:hAnsi="仿宋" w:eastAsia="仿宋" w:cs="仿宋"/>
          <w:b w:val="0"/>
          <w:bCs w:val="0"/>
          <w:i w:val="0"/>
          <w:caps w:val="0"/>
          <w:color w:val="000000" w:themeColor="text1"/>
          <w:spacing w:val="0"/>
          <w:sz w:val="32"/>
          <w:szCs w:val="32"/>
          <w:highlight w:val="none"/>
          <w:u w:val="none"/>
          <w14:textFill>
            <w14:solidFill>
              <w14:schemeClr w14:val="tx1"/>
            </w14:solidFill>
          </w14:textFill>
        </w:rPr>
      </w:pPr>
      <w:r>
        <w:rPr>
          <w:rFonts w:hint="eastAsia" w:ascii="楷体" w:hAnsi="楷体" w:eastAsia="楷体" w:cs="楷体"/>
          <w:b w:val="0"/>
          <w:bCs w:val="0"/>
          <w:i w:val="0"/>
          <w:caps w:val="0"/>
          <w:color w:val="000000" w:themeColor="text1"/>
          <w:spacing w:val="0"/>
          <w:sz w:val="32"/>
          <w:szCs w:val="32"/>
          <w:highlight w:val="none"/>
          <w:u w:val="none"/>
          <w:lang w:eastAsia="zh-CN"/>
          <w14:textFill>
            <w14:solidFill>
              <w14:schemeClr w14:val="tx1"/>
            </w14:solidFill>
          </w14:textFill>
        </w:rPr>
        <w:t>（一）</w:t>
      </w:r>
      <w:r>
        <w:rPr>
          <w:rFonts w:hint="eastAsia" w:ascii="楷体" w:hAnsi="楷体" w:eastAsia="楷体" w:cs="楷体"/>
          <w:b w:val="0"/>
          <w:bCs w:val="0"/>
          <w:i w:val="0"/>
          <w:caps w:val="0"/>
          <w:color w:val="000000" w:themeColor="text1"/>
          <w:spacing w:val="0"/>
          <w:sz w:val="32"/>
          <w:szCs w:val="32"/>
          <w:highlight w:val="none"/>
          <w:u w:val="none"/>
          <w14:textFill>
            <w14:solidFill>
              <w14:schemeClr w14:val="tx1"/>
            </w14:solidFill>
          </w14:textFill>
        </w:rPr>
        <w:t>申请材料清单</w:t>
      </w:r>
    </w:p>
    <w:p w14:paraId="4B2DDBCA">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1.申办报告一份。</w:t>
      </w:r>
    </w:p>
    <w:p w14:paraId="0362F892">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2.举办者姓名、住址或名称、地址。</w:t>
      </w:r>
    </w:p>
    <w:p w14:paraId="54DAA1F5">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3.民办学校章程一份；首届理事会、董事会或者其他决策机构组成人员名单一份。</w:t>
      </w:r>
    </w:p>
    <w:p w14:paraId="7C8884CE">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 xml:space="preserve">    4.承诺书一份。</w:t>
      </w:r>
    </w:p>
    <w:p w14:paraId="3E0A8785">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楷体" w:hAnsi="楷体" w:eastAsia="楷体" w:cs="楷体"/>
          <w:i w:val="0"/>
          <w:caps w:val="0"/>
          <w:color w:val="000000" w:themeColor="text1"/>
          <w:spacing w:val="0"/>
          <w:sz w:val="32"/>
          <w:szCs w:val="32"/>
          <w:highlight w:val="none"/>
          <w:u w:val="none"/>
          <w14:textFill>
            <w14:solidFill>
              <w14:schemeClr w14:val="tx1"/>
            </w14:solidFill>
          </w14:textFill>
        </w:rPr>
      </w:pPr>
      <w:r>
        <w:rPr>
          <w:rFonts w:hint="eastAsia" w:ascii="楷体" w:hAnsi="楷体" w:eastAsia="楷体" w:cs="楷体"/>
          <w:b w:val="0"/>
          <w:bCs w:val="0"/>
          <w:i w:val="0"/>
          <w:caps w:val="0"/>
          <w:color w:val="000000" w:themeColor="text1"/>
          <w:spacing w:val="0"/>
          <w:sz w:val="32"/>
          <w:szCs w:val="32"/>
          <w:highlight w:val="none"/>
          <w:u w:val="none"/>
          <w:lang w:val="en-US" w:eastAsia="zh-CN"/>
          <w14:textFill>
            <w14:solidFill>
              <w14:schemeClr w14:val="tx1"/>
            </w14:solidFill>
          </w14:textFill>
        </w:rPr>
        <w:t>（二）民办学校</w:t>
      </w:r>
      <w:r>
        <w:rPr>
          <w:rFonts w:hint="eastAsia" w:ascii="楷体" w:hAnsi="楷体" w:eastAsia="楷体" w:cs="楷体"/>
          <w:b w:val="0"/>
          <w:bCs w:val="0"/>
          <w:i w:val="0"/>
          <w:caps w:val="0"/>
          <w:color w:val="000000" w:themeColor="text1"/>
          <w:spacing w:val="0"/>
          <w:sz w:val="32"/>
          <w:szCs w:val="32"/>
          <w:highlight w:val="none"/>
          <w:u w:val="none"/>
          <w:lang w:eastAsia="zh-CN"/>
          <w14:textFill>
            <w14:solidFill>
              <w14:schemeClr w14:val="tx1"/>
            </w14:solidFill>
          </w14:textFill>
        </w:rPr>
        <w:t>办理</w:t>
      </w:r>
      <w:r>
        <w:rPr>
          <w:rFonts w:hint="eastAsia" w:ascii="楷体" w:hAnsi="楷体" w:eastAsia="楷体" w:cs="楷体"/>
          <w:b w:val="0"/>
          <w:bCs/>
          <w:i w:val="0"/>
          <w:caps w:val="0"/>
          <w:color w:val="000000" w:themeColor="text1"/>
          <w:spacing w:val="0"/>
          <w:sz w:val="32"/>
          <w:szCs w:val="32"/>
          <w:highlight w:val="none"/>
          <w:u w:val="none"/>
          <w14:textFill>
            <w14:solidFill>
              <w14:schemeClr w14:val="tx1"/>
            </w14:solidFill>
          </w14:textFill>
        </w:rPr>
        <w:t>程序</w:t>
      </w:r>
    </w:p>
    <w:p w14:paraId="5D2B1711">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1.申请。举办者向所在地审批机关提出申请。</w:t>
      </w:r>
    </w:p>
    <w:p w14:paraId="7DBF0625">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2.告知。所在地审批机关向举办者一次性告知行政许可的法律依据、许可条件、需要提交的材料、承诺事项、事后监管措施以及法律责任等。　</w:t>
      </w:r>
    </w:p>
    <w:p w14:paraId="349B559B">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3.承诺。举办者签署承诺书。</w:t>
      </w:r>
    </w:p>
    <w:p w14:paraId="794E5635">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72" w:firstLineChars="200"/>
        <w:jc w:val="both"/>
        <w:textAlignment w:val="auto"/>
        <w:outlineLvl w:val="9"/>
        <w:rPr>
          <w:rFonts w:hint="eastAsia" w:ascii="楷体" w:hAnsi="楷体" w:eastAsia="楷体" w:cs="楷体"/>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4.审批。所在地审批机关对举办者提交的申请材料及承诺事项进行形式审查，当场作出审批决定。经审批部门研究同意的，发给行政许可决定书和《中华人民共和国民办学校办学许可证》；不同意的，书面告知理由。</w:t>
      </w:r>
    </w:p>
    <w:p w14:paraId="67139B9D">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72" w:firstLineChars="200"/>
        <w:jc w:val="left"/>
        <w:textAlignment w:val="auto"/>
        <w:outlineLvl w:val="9"/>
        <w:rPr>
          <w:rFonts w:hint="eastAsia" w:ascii="仿宋" w:hAnsi="仿宋" w:eastAsia="仿宋" w:cs="仿宋"/>
          <w:b w:val="0"/>
          <w:bCs w:val="0"/>
          <w:color w:val="000000" w:themeColor="text1"/>
          <w:sz w:val="32"/>
          <w:szCs w:val="32"/>
          <w:highlight w:val="none"/>
          <w:lang w:val="en-US"/>
          <w14:textFill>
            <w14:solidFill>
              <w14:schemeClr w14:val="tx1"/>
            </w14:solidFill>
          </w14:textFill>
        </w:rPr>
      </w:pPr>
      <w:r>
        <w:rPr>
          <w:rFonts w:hint="eastAsia" w:ascii="黑体" w:hAnsi="黑体" w:eastAsia="黑体" w:cs="黑体"/>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t>第八条</w:t>
      </w:r>
      <w:r>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t xml:space="preserve">  </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民办学校事中事后监管措施</w:t>
      </w:r>
    </w:p>
    <w:p w14:paraId="5079A36B">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按照属地化管理原则，各级人社部门应当承担事中事后监管的主体责任。</w:t>
      </w:r>
    </w:p>
    <w:p w14:paraId="12B0EF2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firstLine="640" w:firstLineChars="200"/>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楷体" w:hAnsi="楷体" w:eastAsia="楷体" w:cs="楷体"/>
          <w:b w:val="0"/>
          <w:bCs w:val="0"/>
          <w:color w:val="auto"/>
          <w:sz w:val="32"/>
          <w:szCs w:val="32"/>
          <w:highlight w:val="none"/>
          <w:lang w:val="en-US" w:eastAsia="zh-CN"/>
        </w:rPr>
        <w:t>（一）</w:t>
      </w:r>
      <w:r>
        <w:rPr>
          <w:rFonts w:hint="eastAsia" w:ascii="楷体" w:hAnsi="楷体" w:eastAsia="楷体" w:cs="楷体"/>
          <w:b w:val="0"/>
          <w:bCs w:val="0"/>
          <w:color w:val="auto"/>
          <w:sz w:val="32"/>
          <w:szCs w:val="32"/>
          <w:highlight w:val="none"/>
          <w:lang w:val="en-US"/>
        </w:rPr>
        <w:t>审批管理</w:t>
      </w:r>
      <w:r>
        <w:rPr>
          <w:rFonts w:hint="eastAsia" w:ascii="楷体" w:hAnsi="楷体" w:eastAsia="楷体" w:cs="楷体"/>
          <w:b w:val="0"/>
          <w:bCs w:val="0"/>
          <w:color w:val="auto"/>
          <w:sz w:val="32"/>
          <w:szCs w:val="32"/>
          <w:highlight w:val="none"/>
          <w:lang w:val="en-US" w:eastAsia="zh-CN"/>
        </w:rPr>
        <w:t>。</w:t>
      </w: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审批机关在作出批准办学的许可决定后一个月内，对举办者、民办学校承诺的涉及行政许可的办学条件等审批事项开展实地核验。</w:t>
      </w:r>
      <w:r>
        <w:rPr>
          <w:rFonts w:hint="eastAsia" w:ascii="仿宋" w:hAnsi="仿宋" w:eastAsia="仿宋" w:cs="仿宋"/>
          <w:b w:val="0"/>
          <w:bCs w:val="0"/>
          <w:i w:val="0"/>
          <w:caps w:val="0"/>
          <w:color w:val="auto"/>
          <w:spacing w:val="0"/>
          <w:kern w:val="0"/>
          <w:sz w:val="32"/>
          <w:szCs w:val="32"/>
          <w:highlight w:val="none"/>
          <w:u w:val="none"/>
          <w:lang w:val="en-US" w:eastAsia="zh-CN" w:bidi="ar-SA"/>
        </w:rPr>
        <w:t>按照“谁审批、谁监管，谁主管、谁监管”原则，实行相对集中行政许可权改革地区的审批管理工作由审批机关牵头负责，人社行政部门要积极配合，不断健全审管衔接机制，坚决杜绝“以批代管”“不批不管”现象，防止出现监管真空。实地核验时，</w:t>
      </w: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举办者、民办学校应当提供相应书面材料、办学场地及设备设施备查。违反承诺的，按照前述规定承担法律责任。</w:t>
      </w:r>
    </w:p>
    <w:p w14:paraId="4FE5D05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firstLine="640" w:firstLineChars="200"/>
        <w:textAlignment w:val="auto"/>
        <w:outlineLvl w:val="9"/>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（二）办学监管。</w:t>
      </w: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开展“双随机、一公开”监管，发现违法违规行为的，严格依法查处，并公开查处结果。完善民办学校年度报告和年度检查制度，年度检查的结果通过政府网站向社会公示。</w:t>
      </w:r>
    </w:p>
    <w:p w14:paraId="7819BE7A">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outlineLvl w:val="9"/>
        <w:rPr>
          <w:rFonts w:hint="eastAsia" w:ascii="楷体" w:hAnsi="楷体" w:eastAsia="楷体" w:cs="楷体"/>
          <w:b/>
          <w:bCs/>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pPr>
      <w:r>
        <w:rPr>
          <w:rFonts w:hint="eastAsia" w:ascii="楷体" w:hAnsi="楷体" w:eastAsia="楷体" w:cs="楷体"/>
          <w:b w:val="0"/>
          <w:bCs w:val="0"/>
          <w:color w:val="000000" w:themeColor="text1"/>
          <w:sz w:val="32"/>
          <w:szCs w:val="32"/>
          <w:highlight w:val="none"/>
          <w:lang w:val="en-US" w:eastAsia="zh-CN"/>
          <w14:textFill>
            <w14:solidFill>
              <w14:schemeClr w14:val="tx1"/>
            </w14:solidFill>
          </w14:textFill>
        </w:rPr>
        <w:t>（三）</w:t>
      </w:r>
      <w:r>
        <w:rPr>
          <w:rFonts w:hint="eastAsia" w:ascii="楷体" w:hAnsi="楷体" w:eastAsia="楷体" w:cs="楷体"/>
          <w:b w:val="0"/>
          <w:bCs w:val="0"/>
          <w:color w:val="000000" w:themeColor="text1"/>
          <w:kern w:val="2"/>
          <w:sz w:val="32"/>
          <w:szCs w:val="32"/>
          <w:highlight w:val="none"/>
          <w:lang w:val="en-US" w:eastAsia="zh-CN"/>
          <w14:textFill>
            <w14:solidFill>
              <w14:schemeClr w14:val="tx1"/>
            </w14:solidFill>
          </w14:textFill>
        </w:rPr>
        <w:t>信用监管。</w:t>
      </w:r>
      <w:r>
        <w:rPr>
          <w:rFonts w:hint="eastAsia" w:ascii="仿宋" w:hAnsi="仿宋" w:eastAsia="仿宋" w:cs="仿宋"/>
          <w:b w:val="0"/>
          <w:i w:val="0"/>
          <w:caps w:val="0"/>
          <w:color w:val="auto"/>
          <w:spacing w:val="8"/>
          <w:kern w:val="0"/>
          <w:sz w:val="32"/>
          <w:szCs w:val="32"/>
          <w:highlight w:val="none"/>
          <w:shd w:val="clear" w:color="auto" w:fill="FFFFFF"/>
          <w:lang w:val="en-US" w:eastAsia="zh-CN" w:bidi="ar-SA"/>
        </w:rPr>
        <w:t>向社会公布民办学校信用状况，对失信主体开展联合惩戒，将违规的民办学校及其举办者和相关负责人纳入“黑名单”。</w:t>
      </w:r>
    </w:p>
    <w:p w14:paraId="66DFE79A">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textAlignment w:val="auto"/>
        <w:outlineLvl w:val="9"/>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pPr>
      <w:r>
        <w:rPr>
          <w:rFonts w:hint="eastAsia" w:ascii="楷体" w:hAnsi="楷体" w:eastAsia="楷体" w:cs="楷体"/>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t>（四）法律责任</w:t>
      </w:r>
    </w:p>
    <w:p w14:paraId="035A913C">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textAlignment w:val="auto"/>
        <w:outlineLvl w:val="9"/>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t>1.对举办者、民办学校违反承诺的，审批机关责令限期改正，并予以警告，责令限期改正一般不超过三个月，改正期内原则上不得开展培训工作。逾期不整改或者整改后仍未履行承诺的，按照《中华人民共和国行政许可法》等规定，直接撤销决定，注销办学许可证。违反承诺包含举办者、民办学校在检查中拒不提交符合办学条件的备查材料、存在故意造假作假行为以骗取办学许可的虚假承诺，以及未完全满足办学条件的未履行承诺。对存在严重违反承诺行为的举办者、民办学校及相关人员，不再适用告知承诺制。因违反承诺造成的法律后果，由举办者、民办学校承担。</w:t>
      </w:r>
    </w:p>
    <w:p w14:paraId="2CA9A9E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right="0" w:rightChars="0" w:firstLine="672" w:firstLineChars="200"/>
        <w:textAlignment w:val="auto"/>
        <w:outlineLvl w:val="9"/>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t>2.民办学校、举办者及实际控制人、决策机构或者监督机构组成人员存在违反《中华人民共和国民办教育促进法》《中华人民共和国民办教育促进法实施条例》《黑龙江省营利性民办学校监督管理办法》等法律法规规定的，由人社、审批机关等有关部门依法依规处罚。</w:t>
      </w:r>
    </w:p>
    <w:p w14:paraId="3BE63E8E">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72" w:firstLineChars="200"/>
        <w:textAlignment w:val="auto"/>
        <w:outlineLvl w:val="9"/>
        <w:rPr>
          <w:rFonts w:hint="eastAsia" w:ascii="楷体" w:hAnsi="楷体" w:eastAsia="楷体" w:cs="楷体"/>
          <w:b/>
          <w:bCs/>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pPr>
      <w:r>
        <w:rPr>
          <w:rFonts w:hint="eastAsia" w:ascii="仿宋" w:hAnsi="仿宋" w:eastAsia="仿宋" w:cs="仿宋"/>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t>3.人社部门、审批机关存在违反《中华人民共和国民办教育促进法》等法律法规规定的，由上级机关责令纠正或按规定依法依规处罚。</w:t>
      </w:r>
    </w:p>
    <w:p w14:paraId="66F1DC0D">
      <w:pPr>
        <w:keepNext w:val="0"/>
        <w:keepLines w:val="0"/>
        <w:pageBreakBefore w:val="0"/>
        <w:widowControl/>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第九条</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民办学校管理</w:t>
      </w:r>
    </w:p>
    <w:p w14:paraId="12BBC620">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u w:val="none"/>
          <w:lang w:val="en-US" w:eastAsia="zh-CN" w:bidi="ar-SA"/>
          <w14:textFill>
            <w14:solidFill>
              <w14:schemeClr w14:val="tx1"/>
            </w14:solidFill>
          </w14:textFill>
        </w:rPr>
        <w:t>（一）民办学校年度检查</w:t>
      </w:r>
    </w:p>
    <w:p w14:paraId="333ADCA9">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t>1.检查内容</w:t>
      </w:r>
    </w:p>
    <w:p w14:paraId="1CE009A0">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（1）党的建设。党组织组建情况；强化党组织政治功能情况；党建工作写入学校章程情况；党组织参与决策和监督制度建立及执行情况；党员队伍建设情况。</w:t>
      </w:r>
    </w:p>
    <w:p w14:paraId="231549CB">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（2）法人治理。依法制定学校章程及章程执行情况；董（理）事会和监事（会）制度建立及落实情况；校长选聘及行使管理权情况；教职工代表大会制度建立及落实情况。</w:t>
      </w:r>
    </w:p>
    <w:p w14:paraId="51F26A10">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（3）办学条件。校长、教师、教学管理人员、财务人员等资质情况；办学场所情况；设施设备情况。</w:t>
      </w:r>
    </w:p>
    <w:p w14:paraId="553647C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（4）教育教学。教学计划、教学大纲制定及执行情况；学生思想政治教育情况；学员管理情况。</w:t>
      </w:r>
    </w:p>
    <w:p w14:paraId="61D5B0F3">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5）资产财务。资产管理和财务会计制度建设情况；年度财务、决算报告和预算报告报备制度建设情况；举办者履行出资义务情况；学校法人财产权落实情况；各类资产分类登记入账及清查情况；办学结余使用或分配情况。</w:t>
      </w:r>
    </w:p>
    <w:p w14:paraId="1C6E6CFC">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（6）办学行为。办学许可核定事项变更及执行情况；收费标准及收费项目确定、公示及执行情况；招生简章事后备案管理情况；招生宣传情况。</w:t>
      </w:r>
    </w:p>
    <w:p w14:paraId="7B6002A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（7）教师队伍建设及师生权益保障。教职工待遇保障情况；教师培训经费提取情况；教师培训情况；师生参与民主管理和监督情况；师生争议处理机制建立及执行情况；师德师风建设情况。</w:t>
      </w:r>
    </w:p>
    <w:p w14:paraId="4B6F8A60">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（8）安全管理。安全工作组织机构建设情况；安全管理制度和应急机制建设情况；师生安全教育培训情况；安全设施建设配备情况；安全检查、巡查情况。</w:t>
      </w:r>
    </w:p>
    <w:p w14:paraId="0624F2BC">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t>2.检查程序</w:t>
      </w:r>
    </w:p>
    <w:p w14:paraId="500D2E4B">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（1）自检自查。民办学校根据年度报告和年度检查内容、</w:t>
      </w:r>
      <w:r>
        <w:rPr>
          <w:rFonts w:hint="eastAsia" w:ascii="仿宋" w:hAnsi="仿宋" w:eastAsia="仿宋" w:cs="仿宋"/>
          <w:b w:val="0"/>
          <w:bCs w:val="0"/>
          <w:i w:val="0"/>
          <w:caps w:val="0"/>
          <w:color w:val="000000" w:themeColor="text1"/>
          <w:spacing w:val="0"/>
          <w:kern w:val="0"/>
          <w:sz w:val="32"/>
          <w:szCs w:val="32"/>
          <w:highlight w:val="none"/>
          <w:u w:val="none"/>
          <w:lang w:val="zh-CN" w:eastAsia="zh-CN" w:bidi="ar-SA"/>
          <w14:textFill>
            <w14:solidFill>
              <w14:schemeClr w14:val="tx1"/>
            </w14:solidFill>
          </w14:textFill>
        </w:rPr>
        <w:t>标准进行</w:t>
      </w: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自检自查，对发现的问题进行整改，并向审批机关报送年度报告等材料。</w:t>
      </w:r>
    </w:p>
    <w:p w14:paraId="3411D4D9">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2）评定等级。审批机关组织人员采取听取汇报、现场勘察、审核教学、查看资料和召开评审会等形式进行年度检查。年度检查实行百分制，设四个等级，85～100分为优秀，70～84分为良好，60～69分为合格，59分及以下为不合格。</w:t>
      </w:r>
    </w:p>
    <w:p w14:paraId="28C0D1EF">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（3）公示通报。审批机关将年度检查结果通过官方网站等对外宣传媒介上公示5个工作日。公示结束无异议的，由审批机关在《民办学校办学许可证》（副本）上加盖年度检查戳记。</w:t>
      </w:r>
    </w:p>
    <w:p w14:paraId="622A7296">
      <w:pPr>
        <w:pStyle w:val="2"/>
        <w:keepNext w:val="0"/>
        <w:keepLines w:val="0"/>
        <w:pageBreakBefore w:val="0"/>
        <w:kinsoku/>
        <w:wordWrap/>
        <w:overflowPunct/>
        <w:topLinePunct w:val="0"/>
        <w:autoSpaceDE/>
        <w:autoSpaceDN/>
        <w:bidi w:val="0"/>
        <w:adjustRightInd/>
        <w:snapToGrid/>
        <w:spacing w:after="0" w:afterLines="0" w:line="240" w:lineRule="auto"/>
        <w:ind w:leftChars="0" w:firstLine="640" w:firstLineChars="200"/>
        <w:textAlignment w:val="auto"/>
        <w:rPr>
          <w:rFonts w:hint="eastAsia"/>
          <w:lang w:val="en-US" w:eastAsia="zh-CN"/>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（4）结果报送。县（市、区）人社部门每年5月底前将本地区年度检查结果报送市级人社部门。</w:t>
      </w:r>
    </w:p>
    <w:p w14:paraId="720BAEA3">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t>3.年度检查结果运用</w:t>
      </w:r>
    </w:p>
    <w:p w14:paraId="1F21D1D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楷体" w:hAnsi="楷体" w:eastAsia="楷体" w:cs="楷体"/>
          <w:b/>
          <w:bCs/>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县（市、区）人社行政部门要把年度检查结果作为高技能人才建设项目、高技能人才评选表彰、社会培训评价组织遴选的重要依据，对优秀等次的民办学校给予优先推荐；</w:t>
      </w:r>
      <w:r>
        <w:rPr>
          <w:rFonts w:hint="eastAsia" w:ascii="仿宋" w:hAnsi="仿宋" w:eastAsia="仿宋" w:cs="仿宋"/>
          <w:b w:val="0"/>
          <w:bCs w:val="0"/>
          <w:i w:val="0"/>
          <w:caps w:val="0"/>
          <w:color w:val="000000" w:themeColor="text1"/>
          <w:spacing w:val="0"/>
          <w:kern w:val="0"/>
          <w:sz w:val="32"/>
          <w:szCs w:val="32"/>
          <w:highlight w:val="none"/>
          <w:u w:val="none"/>
          <w:lang w:val="zh-CN" w:eastAsia="zh-CN" w:bidi="ar-SA"/>
          <w14:textFill>
            <w14:solidFill>
              <w14:schemeClr w14:val="tx1"/>
            </w14:solidFill>
          </w14:textFill>
        </w:rPr>
        <w:t>对年度检查中发现的违法违规行为，应根据</w:t>
      </w: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《黑龙江省营利性民办学校监督管理办法》等法律法规规定予以警告、限期整改直至取消办学资格，</w:t>
      </w:r>
      <w:r>
        <w:rPr>
          <w:rFonts w:hint="eastAsia" w:ascii="仿宋" w:hAnsi="仿宋" w:eastAsia="仿宋" w:cs="仿宋"/>
          <w:b w:val="0"/>
          <w:bCs w:val="0"/>
          <w:i w:val="0"/>
          <w:caps w:val="0"/>
          <w:color w:val="000000" w:themeColor="text1"/>
          <w:spacing w:val="0"/>
          <w:kern w:val="0"/>
          <w:sz w:val="32"/>
          <w:szCs w:val="32"/>
          <w:highlight w:val="none"/>
          <w:u w:val="none"/>
          <w:lang w:val="zh-CN" w:eastAsia="zh-CN" w:bidi="ar-SA"/>
          <w14:textFill>
            <w14:solidFill>
              <w14:schemeClr w14:val="tx1"/>
            </w14:solidFill>
          </w14:textFill>
        </w:rPr>
        <w:t>情节严重的，要依法给予处罚，并将处罚决定向社会公示；对未按时接受年度检查的民办学校，按照不合格处理；对连续两年年度检查不合格的民办学校应责令停止招生、吊销办学许可证。</w:t>
      </w:r>
    </w:p>
    <w:p w14:paraId="27780DB0">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楷体" w:hAnsi="楷体" w:eastAsia="楷体" w:cs="楷体"/>
          <w:b w:val="0"/>
          <w:bCs w:val="0"/>
          <w:i w:val="0"/>
          <w:caps w:val="0"/>
          <w:color w:val="000000" w:themeColor="text1"/>
          <w:spacing w:val="0"/>
          <w:kern w:val="0"/>
          <w:sz w:val="32"/>
          <w:szCs w:val="32"/>
          <w:highlight w:val="none"/>
          <w:u w:val="none"/>
          <w:lang w:val="en-US" w:eastAsia="zh-CN" w:bidi="ar-SA"/>
          <w14:textFill>
            <w14:solidFill>
              <w14:schemeClr w14:val="tx1"/>
            </w14:solidFill>
          </w14:textFill>
        </w:rPr>
        <w:t>（二）民办学校星级划分评估</w:t>
      </w:r>
    </w:p>
    <w:p w14:paraId="0903F0C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t>1.评估范围</w:t>
      </w:r>
    </w:p>
    <w:p w14:paraId="7A9D852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经县（市、区）人社行政部门批准设立的民办职业培训学校。</w:t>
      </w:r>
    </w:p>
    <w:p w14:paraId="02870DE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t>2.评估内容</w:t>
      </w:r>
    </w:p>
    <w:p w14:paraId="59631B32">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补贴性培训机构星级划分评估，分为办学必备条件评估和办学规范性、办学质量评估。此外考察民办职业培训学校党组织建设和品牌建设情况。</w:t>
      </w:r>
    </w:p>
    <w:p w14:paraId="2520074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（1）办学必备条件。包括依法办学、人员条件、办学资产、办学场所、诚信情况。</w:t>
      </w:r>
    </w:p>
    <w:p w14:paraId="55281D18">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（2）办学规范性和质量。包括学校建设、办学规范、培训设备、办学师资、办学场所、办学规模、办学层次和质量、安全管理及内部管理等。</w:t>
      </w:r>
    </w:p>
    <w:p w14:paraId="4226EB18">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（3）党建和品牌建设。包括党组织建立，开展党建活动，参与社会活动，聘请技能大师等高技能人才授课，开展特色办学，形成办学成果，参与技能竞赛活动等方面考察职业培训学校是否适应培训市场能力。</w:t>
      </w:r>
    </w:p>
    <w:p w14:paraId="169FBD32">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bCs/>
          <w:i w:val="0"/>
          <w:caps w:val="0"/>
          <w:color w:val="000000" w:themeColor="text1"/>
          <w:spacing w:val="0"/>
          <w:kern w:val="0"/>
          <w:sz w:val="32"/>
          <w:szCs w:val="32"/>
          <w:highlight w:val="none"/>
          <w:u w:val="none"/>
          <w:lang w:val="en-US" w:eastAsia="zh-CN" w:bidi="ar-SA"/>
          <w14:textFill>
            <w14:solidFill>
              <w14:schemeClr w14:val="tx1"/>
            </w14:solidFill>
          </w14:textFill>
        </w:rPr>
        <w:t>3.评估定级、结论及分值</w:t>
      </w:r>
    </w:p>
    <w:p w14:paraId="07FACF8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1）县（市、区）人社行政部门分别建立评估专家组，每组专家不少于3名。评定专家应具有良好的政治素质和业务能力，熟悉职业培训的相关法律法规、方针政策和标准规范，且与职业培训学校不具有利害关系。</w:t>
      </w:r>
    </w:p>
    <w:p w14:paraId="3DA5BF3B">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 xml:space="preserve">（2）民办职业培训学校评估等级分为四星、三星、二星、一星4个等级，对应评定结论为市级评估、优秀、良好、合格。  </w:t>
      </w:r>
    </w:p>
    <w:p w14:paraId="08FBCEAC">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（3）办学必备条件评估实行“一票否决”制，即必须符合所有办学必备条件指标，方可评定等级。</w:t>
      </w:r>
    </w:p>
    <w:p w14:paraId="04A52D7F">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（4）评估分值由两部分组成。办学规范性和质量指标，满分设置为100分；党建工作、积极参加技能大赛活动、办学品牌建设10分。</w:t>
      </w:r>
    </w:p>
    <w:p w14:paraId="5C7C2EA5">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（5）评定等级分值分配。</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3B1B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A4343B9">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评定等级</w:t>
            </w:r>
          </w:p>
        </w:tc>
        <w:tc>
          <w:tcPr>
            <w:tcW w:w="2841" w:type="dxa"/>
            <w:noWrap w:val="0"/>
            <w:vAlign w:val="top"/>
          </w:tcPr>
          <w:p w14:paraId="1B8CD8B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对应结论</w:t>
            </w:r>
          </w:p>
        </w:tc>
        <w:tc>
          <w:tcPr>
            <w:tcW w:w="2841" w:type="dxa"/>
            <w:noWrap w:val="0"/>
            <w:vAlign w:val="top"/>
          </w:tcPr>
          <w:p w14:paraId="796F0ED8">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分值区间（分）</w:t>
            </w:r>
          </w:p>
        </w:tc>
      </w:tr>
      <w:tr w14:paraId="2360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5A697D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四星</w:t>
            </w:r>
          </w:p>
        </w:tc>
        <w:tc>
          <w:tcPr>
            <w:tcW w:w="2841" w:type="dxa"/>
            <w:noWrap w:val="0"/>
            <w:vAlign w:val="top"/>
          </w:tcPr>
          <w:p w14:paraId="70FAA598">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市级再评估</w:t>
            </w:r>
          </w:p>
        </w:tc>
        <w:tc>
          <w:tcPr>
            <w:tcW w:w="2841" w:type="dxa"/>
            <w:noWrap w:val="0"/>
            <w:vAlign w:val="top"/>
          </w:tcPr>
          <w:p w14:paraId="01C5FF01">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90分以上</w:t>
            </w:r>
          </w:p>
        </w:tc>
      </w:tr>
      <w:tr w14:paraId="4468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96BFE1F">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三星</w:t>
            </w:r>
          </w:p>
        </w:tc>
        <w:tc>
          <w:tcPr>
            <w:tcW w:w="2841" w:type="dxa"/>
            <w:noWrap w:val="0"/>
            <w:vAlign w:val="top"/>
          </w:tcPr>
          <w:p w14:paraId="4EB2880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优秀</w:t>
            </w:r>
          </w:p>
        </w:tc>
        <w:tc>
          <w:tcPr>
            <w:tcW w:w="2841" w:type="dxa"/>
            <w:noWrap w:val="0"/>
            <w:vAlign w:val="top"/>
          </w:tcPr>
          <w:p w14:paraId="019FE0F4">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 xml:space="preserve"> 89分-80分</w:t>
            </w:r>
          </w:p>
        </w:tc>
      </w:tr>
      <w:tr w14:paraId="1EFE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5731ED5">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二星</w:t>
            </w:r>
          </w:p>
        </w:tc>
        <w:tc>
          <w:tcPr>
            <w:tcW w:w="2841" w:type="dxa"/>
            <w:noWrap w:val="0"/>
            <w:vAlign w:val="top"/>
          </w:tcPr>
          <w:p w14:paraId="4F650FB3">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良好</w:t>
            </w:r>
          </w:p>
        </w:tc>
        <w:tc>
          <w:tcPr>
            <w:tcW w:w="2841" w:type="dxa"/>
            <w:noWrap w:val="0"/>
            <w:vAlign w:val="top"/>
          </w:tcPr>
          <w:p w14:paraId="37FAB7B7">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79分-70分</w:t>
            </w:r>
          </w:p>
        </w:tc>
      </w:tr>
      <w:tr w14:paraId="4E8E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62F7B85">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一星</w:t>
            </w:r>
          </w:p>
        </w:tc>
        <w:tc>
          <w:tcPr>
            <w:tcW w:w="2841" w:type="dxa"/>
            <w:noWrap w:val="0"/>
            <w:vAlign w:val="top"/>
          </w:tcPr>
          <w:p w14:paraId="2A5E4396">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合格</w:t>
            </w:r>
          </w:p>
        </w:tc>
        <w:tc>
          <w:tcPr>
            <w:tcW w:w="2841" w:type="dxa"/>
            <w:noWrap w:val="0"/>
            <w:vAlign w:val="top"/>
          </w:tcPr>
          <w:p w14:paraId="76B0509C">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000000" w:themeColor="text1"/>
                <w:spacing w:val="0"/>
                <w:kern w:val="0"/>
                <w:sz w:val="32"/>
                <w:szCs w:val="32"/>
                <w:highlight w:val="none"/>
                <w:u w:val="none"/>
                <w:lang w:val="en-US" w:eastAsia="zh-CN" w:bidi="ar-SA"/>
                <w14:textFill>
                  <w14:solidFill>
                    <w14:schemeClr w14:val="tx1"/>
                  </w14:solidFill>
                </w14:textFill>
              </w:rPr>
              <w:t>69分-60分</w:t>
            </w:r>
          </w:p>
        </w:tc>
      </w:tr>
    </w:tbl>
    <w:p w14:paraId="6570C99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bCs/>
          <w:i w:val="0"/>
          <w:caps w:val="0"/>
          <w:color w:val="auto"/>
          <w:spacing w:val="0"/>
          <w:kern w:val="0"/>
          <w:sz w:val="32"/>
          <w:szCs w:val="32"/>
          <w:highlight w:val="none"/>
          <w:u w:val="none"/>
          <w:lang w:val="en-US" w:eastAsia="zh-CN" w:bidi="ar-SA"/>
        </w:rPr>
        <w:t>4.评估程序</w:t>
      </w:r>
    </w:p>
    <w:p w14:paraId="135A4813">
      <w:pPr>
        <w:keepNext w:val="0"/>
        <w:keepLines w:val="0"/>
        <w:pageBreakBefore w:val="0"/>
        <w:kinsoku/>
        <w:wordWrap/>
        <w:overflowPunct/>
        <w:topLinePunct w:val="0"/>
        <w:autoSpaceDE/>
        <w:autoSpaceDN/>
        <w:bidi w:val="0"/>
        <w:adjustRightInd/>
        <w:snapToGrid/>
        <w:spacing w:beforeAutospacing="0" w:afterAutospacing="0" w:line="240" w:lineRule="auto"/>
        <w:ind w:right="0" w:rightChars="0" w:firstLine="640"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（1）自评。民办职业培训学校根据办学必备条件，对照本单位实际进行自评。自评结果及承诺书报送至当地人社行政部门。</w:t>
      </w:r>
    </w:p>
    <w:p w14:paraId="193C1D04">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2）初评。县（市、区）人社行政部门组成专家组对自评合格的民办职业培训学校采取座谈问询、查阅资料、实地核实等评估方式进行初评。初评等级分为四星、三星、二星、一星4个等级。县（市、区）人社行政部门将对初评结果通过官方网站等对外宣传媒介上公示5个工作日。公示结束无异议的，于5月底前将初评结果上报市人社行政部门备案。民办职业培训学校星级划分工作可与当年年度检查一并进行，或参照上一年度年度检查评分。</w:t>
      </w:r>
    </w:p>
    <w:p w14:paraId="7FC0E3A1">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（3）市级评估。市级人社行政部门组织评估专家组对各县（市、区）评定为四星民办职业培训学校纳入市级评估范围的进行材料复核和实地评估，评估完成后，由评估专家组做出四星评估结论。</w:t>
      </w:r>
    </w:p>
    <w:p w14:paraId="227F22A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（4）公布。市级人社行政部门评估领导小组听取评估专家组评估情况汇报，研究决定评估结果，将审核通过的评估结果在政府网站上进行公示，公示后无异议的，予以公布。</w:t>
      </w:r>
    </w:p>
    <w:p w14:paraId="0D56A239">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3"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bCs/>
          <w:i w:val="0"/>
          <w:caps w:val="0"/>
          <w:color w:val="auto"/>
          <w:spacing w:val="0"/>
          <w:kern w:val="0"/>
          <w:sz w:val="32"/>
          <w:szCs w:val="32"/>
          <w:highlight w:val="none"/>
          <w:u w:val="none"/>
          <w:lang w:val="en-US" w:eastAsia="zh-CN" w:bidi="ar-SA"/>
        </w:rPr>
        <w:t>5.评估结论及应用</w:t>
      </w:r>
    </w:p>
    <w:p w14:paraId="72169D2A">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1）分级管理。将分级评估等级作为对民办职业培训学校政策支持的参考依据，在参与政府补贴性培训、升级增项、推荐参加师资培训、委托调研、交流考察等活动中，优先选择三星以上培训学校。获得一至三星级的补贴性培训机构，应在办学许可的地点开展补贴性培训；获得四星级的，可在本市及所属区县内设置教学点（应具备相应的场地、设备等，下同）开展异地培训；获得五星级的，可在全省范围内设置教学点开展异地培训。实现各县（市、区）民办培训学校等级评估结果互认。</w:t>
      </w:r>
    </w:p>
    <w:p w14:paraId="72FFEEFC">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2）管理机制。建立星级划分动态管理机制。对在日常检查、随机抽查、专项检查等发现违规培训行为的补贴性培训机构，视情节作出相应的星级调整，并向社会公告。受到限期整改的补贴性培训机构直接降级到三星级以下，清除补贴性培训机构目录清单的直接取消星级等级。</w:t>
      </w:r>
    </w:p>
    <w:p w14:paraId="0620E73E">
      <w:pPr>
        <w:keepNext w:val="0"/>
        <w:keepLines w:val="0"/>
        <w:pageBreakBefore w:val="0"/>
        <w:kinsoku/>
        <w:wordWrap/>
        <w:overflowPunct/>
        <w:topLinePunct w:val="0"/>
        <w:autoSpaceDE/>
        <w:autoSpaceDN/>
        <w:bidi w:val="0"/>
        <w:adjustRightInd/>
        <w:snapToGrid/>
        <w:spacing w:beforeAutospacing="0" w:afterAutospacing="0" w:line="240" w:lineRule="auto"/>
        <w:ind w:leftChars="0" w:right="0" w:rightChars="0" w:firstLine="640" w:firstLineChars="200"/>
        <w:textAlignment w:val="auto"/>
        <w:outlineLvl w:val="9"/>
        <w:rPr>
          <w:rFonts w:hint="eastAsia" w:ascii="楷体" w:hAnsi="楷体" w:eastAsia="楷体" w:cs="楷体"/>
          <w:b/>
          <w:bCs/>
          <w:i w:val="0"/>
          <w:caps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3）管理期限。补贴性培训机构星级划分自结果产生之日起，有效期3年。初次参评的培训机构，应当在所在地补贴性培训机构和项目清单内；评估等级有效期已满，需要重新申报评估；获得评估等级满2年，可申报更高等级。并结合年检实行动态管理。新成立的民办职业培训学校在审批设立后1个月内，由所在县（市、区）人社行政部门进行评估定级，报市级人社行政部门备案。管理期内年检不合格的民办职业培训学校直接移出补贴性培训目录清单，视情况给予降级管理。</w:t>
      </w:r>
    </w:p>
    <w:p w14:paraId="36556ECD">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p w14:paraId="7B186C0A">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补贴性培训机构和培训项目</w:t>
      </w:r>
    </w:p>
    <w:p w14:paraId="564C7E06">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textAlignment w:val="auto"/>
        <w:rPr>
          <w:rFonts w:hint="eastAsia" w:ascii="黑体" w:hAnsi="黑体" w:eastAsia="黑体" w:cs="黑体"/>
          <w:b w:val="0"/>
          <w:bCs w:val="0"/>
          <w:color w:val="000000" w:themeColor="text1"/>
          <w:sz w:val="21"/>
          <w:szCs w:val="21"/>
          <w14:textFill>
            <w14:solidFill>
              <w14:schemeClr w14:val="tx1"/>
            </w14:solidFill>
          </w14:textFill>
        </w:rPr>
      </w:pPr>
    </w:p>
    <w:p w14:paraId="2714D764">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outlineLvl w:val="9"/>
        <w:rPr>
          <w:rFonts w:hint="eastAsia" w:ascii="楷体" w:hAnsi="楷体" w:eastAsia="楷体" w:cs="楷体"/>
          <w:b/>
          <w:bCs/>
          <w:i w:val="0"/>
          <w:caps w:val="0"/>
          <w:color w:val="000000" w:themeColor="text1"/>
          <w:spacing w:val="8"/>
          <w:kern w:val="0"/>
          <w:sz w:val="32"/>
          <w:szCs w:val="32"/>
          <w:highlight w:val="none"/>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十</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补贴性培训面向所有具备资质的培训机构开放，实施目录清单管理，由市级人社行政部门通过政府门户网站、官方微信公众号等公布补贴性培训机构目录、补贴性培训项目目录和急需紧缺职业（工种）目录。一般在每年的第四季度公布下一年度目录清单，年内实行动态调整。</w:t>
      </w:r>
    </w:p>
    <w:p w14:paraId="5A19E674">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十一</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依法取得《中华人民共和国民办学校办学许可证》且上年度年检评定为合格及以上等级的民办职业技能培训学校，以及技工院校、职业院校、企业职工培训中心、公共实训基地、高技能人才培训基地、技能大师工作室等培训机构，可申请纳入补贴性培训机构目录清单，按规定开展补贴性培训。</w:t>
      </w:r>
    </w:p>
    <w:p w14:paraId="28C422CF">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十二</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坚持培训促就业导向，市级人社行政部门根据当地产业发展和就业需求，建立目录清单内补贴性培训项目，明确项目类别、职业（工种）、等级、课时数量、补贴标准等，优先纳入战略性新兴产业、先进制造业、现代服务业和地方支柱特色产业、劳务品牌等急需紧缺职业（工种）。</w:t>
      </w:r>
    </w:p>
    <w:p w14:paraId="58E3D525">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十三</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职业（工种）的培训时长按最新《国家基本职业培训包（指南包、课程包）》规定的课堂学时执行。</w:t>
      </w:r>
    </w:p>
    <w:p w14:paraId="6E96A9AE">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黑体" w:hAnsi="黑体" w:eastAsia="楷体" w:cs="黑体"/>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未开发《国家基本职业培训包（指南包、课程包）》且对应国家职业标准中培训参考时长低于80课时（每课时40分钟，下同）的职业（工种），按照国家职业标准的最低参考学时执行；参考时长高于80课时的职业（工种），市级人社行政部门应依据国家职业标准并结合市域产业发展、企业岗位实际需求等综合因素确定培训时长，原则上不低于参考学时的50%且不低于80课时。未开发国家职业标准或国家职业标准中未明确培训参考时长的职业（工种），市级人社行政部门应参考国家职业标准、行业企业评价规范、专项职业能力考核规范等，结合市域产业发展、企业岗位实际需求等情况确定培训时长，原则上不低于80课时且不高于100课时。</w:t>
      </w:r>
    </w:p>
    <w:p w14:paraId="5176134E">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 w:hAnsi="仿宋" w:eastAsia="仿宋_GB2312" w:cs="仿宋"/>
          <w:i w:val="0"/>
          <w:caps w:val="0"/>
          <w:color w:val="auto"/>
          <w:spacing w:val="0"/>
          <w:sz w:val="32"/>
          <w:szCs w:val="32"/>
          <w:shd w:val="clear" w:color="auto" w:fill="FFFFFF"/>
          <w:lang w:eastAsia="zh-CN"/>
        </w:rPr>
      </w:pPr>
      <w:r>
        <w:rPr>
          <w:rFonts w:hint="eastAsia" w:ascii="黑体" w:hAnsi="黑体" w:eastAsia="黑体" w:cs="黑体"/>
          <w:i w:val="0"/>
          <w:caps w:val="0"/>
          <w:color w:val="000000" w:themeColor="text1"/>
          <w:spacing w:val="0"/>
          <w:sz w:val="32"/>
          <w:szCs w:val="32"/>
          <w:shd w:val="clear" w:color="auto" w:fill="FFFFFF"/>
          <w:lang w:val="en-US" w:eastAsia="zh-CN"/>
          <w14:textFill>
            <w14:solidFill>
              <w14:schemeClr w14:val="tx1"/>
            </w14:solidFill>
          </w14:textFill>
        </w:rPr>
        <w:t xml:space="preserve">第十四条  </w:t>
      </w:r>
      <w:r>
        <w:rPr>
          <w:rFonts w:hint="eastAsia" w:ascii="仿宋" w:hAnsi="仿宋" w:eastAsia="仿宋" w:cs="仿宋"/>
          <w:b w:val="0"/>
          <w:bCs w:val="0"/>
          <w:i w:val="0"/>
          <w:caps w:val="0"/>
          <w:color w:val="auto"/>
          <w:spacing w:val="0"/>
          <w:kern w:val="0"/>
          <w:sz w:val="32"/>
          <w:szCs w:val="32"/>
          <w:highlight w:val="none"/>
          <w:u w:val="none"/>
          <w:lang w:val="en-US" w:eastAsia="zh-CN" w:bidi="ar-SA"/>
        </w:rPr>
        <w:t>市级人社行政部门遵循条件公开、自愿申请、择优认定、社会公示的原则，按照征集、审核、公示、确定的程序认定补贴性培训机构，其中创业培训机构由市级人社行政部门依据《马兰花中国创业培训项目培训机构管理指南》认定。</w:t>
      </w:r>
    </w:p>
    <w:p w14:paraId="12EE4581">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补贴性培训机构的补贴性培训项目应在行政许可、项目建设等经批准的职业(工种、专业)、等级范围内。</w:t>
      </w:r>
    </w:p>
    <w:p w14:paraId="5DF8F52A">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十五</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补贴性培训项目的授课教师配备、参训人数、培训场地条件和实训设备等应满足对应职业（工种）《国家基本职业培训包（指南包、课程包）》要求。未开发《国家基本职业培训包（指南包、课程包）》的职业（工种），参训人数、培训场地条件、实训设备应参考国家职业标准、行业企业评价规范、专项职业能力考核规范或相近职业（工种）《国家基本职业培训包（指南包、课程包）》确定，授课教师应具备相应的职业资格（职业技能等级），或专业技术职称任职资格，或长期从事相关工作、具有丰富的实践经验，具体要求参照《补贴性培训机构师资配备参考标准》执行。</w:t>
      </w:r>
    </w:p>
    <w:p w14:paraId="2FB9798B">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黑体" w:hAnsi="黑体" w:eastAsia="黑体" w:cs="黑体"/>
          <w:b w:val="0"/>
          <w:bCs w:val="0"/>
          <w:color w:val="000000" w:themeColor="text1"/>
          <w:sz w:val="32"/>
          <w:szCs w:val="32"/>
          <w14:textFill>
            <w14:solidFill>
              <w14:schemeClr w14:val="tx1"/>
            </w14:solidFill>
          </w14:textFill>
        </w:rPr>
        <w:t>第十</w:t>
      </w: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补贴性培训机构</w:t>
      </w:r>
      <w:r>
        <w:rPr>
          <w:rFonts w:hint="eastAsia" w:ascii="仿宋" w:hAnsi="仿宋" w:eastAsia="仿宋" w:cs="仿宋"/>
          <w:b w:val="0"/>
          <w:bCs w:val="0"/>
          <w:i w:val="0"/>
          <w:caps w:val="0"/>
          <w:color w:val="auto"/>
          <w:spacing w:val="0"/>
          <w:kern w:val="0"/>
          <w:sz w:val="32"/>
          <w:szCs w:val="32"/>
          <w:highlight w:val="none"/>
          <w:u w:val="none"/>
          <w:lang w:val="en-US" w:eastAsia="zh-Hans" w:bidi="ar-SA"/>
        </w:rPr>
        <w:t>申请</w:t>
      </w:r>
      <w:r>
        <w:rPr>
          <w:rFonts w:hint="eastAsia" w:ascii="仿宋" w:hAnsi="仿宋" w:eastAsia="仿宋" w:cs="仿宋"/>
          <w:b w:val="0"/>
          <w:bCs w:val="0"/>
          <w:i w:val="0"/>
          <w:caps w:val="0"/>
          <w:color w:val="auto"/>
          <w:spacing w:val="0"/>
          <w:kern w:val="0"/>
          <w:sz w:val="32"/>
          <w:szCs w:val="32"/>
          <w:highlight w:val="none"/>
          <w:u w:val="none"/>
          <w:lang w:val="en-US" w:eastAsia="zh-CN" w:bidi="ar-SA"/>
        </w:rPr>
        <w:t>补贴性培训项目，应当向当地培训业务经办部门提交以下材料：</w:t>
      </w:r>
    </w:p>
    <w:p w14:paraId="7D0047AE">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（一）办学许可证、批复文件等办学资质证明；</w:t>
      </w:r>
    </w:p>
    <w:p w14:paraId="2665E8D3">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（二）申请培训的职业（工种）及等级；</w:t>
      </w:r>
    </w:p>
    <w:p w14:paraId="690C233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（三）补贴性培训机构和项目协议书；</w:t>
      </w:r>
    </w:p>
    <w:p w14:paraId="76BB8F5C">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（四）</w:t>
      </w:r>
      <w:r>
        <w:rPr>
          <w:rFonts w:hint="eastAsia" w:ascii="仿宋" w:hAnsi="仿宋" w:eastAsia="仿宋" w:cs="仿宋"/>
          <w:b w:val="0"/>
          <w:bCs w:val="0"/>
          <w:i w:val="0"/>
          <w:caps w:val="0"/>
          <w:color w:val="auto"/>
          <w:spacing w:val="0"/>
          <w:kern w:val="0"/>
          <w:sz w:val="32"/>
          <w:szCs w:val="32"/>
          <w:highlight w:val="none"/>
          <w:u w:val="none"/>
          <w:lang w:val="en-US" w:eastAsia="zh-Hans" w:bidi="ar-SA"/>
        </w:rPr>
        <w:t>培训教学规范</w:t>
      </w:r>
      <w:r>
        <w:rPr>
          <w:rFonts w:hint="eastAsia" w:ascii="仿宋" w:hAnsi="仿宋" w:eastAsia="仿宋" w:cs="仿宋"/>
          <w:b w:val="0"/>
          <w:bCs w:val="0"/>
          <w:i w:val="0"/>
          <w:caps w:val="0"/>
          <w:color w:val="auto"/>
          <w:spacing w:val="0"/>
          <w:kern w:val="0"/>
          <w:sz w:val="32"/>
          <w:szCs w:val="32"/>
          <w:highlight w:val="none"/>
          <w:u w:val="none"/>
          <w:lang w:val="en-US" w:eastAsia="zh-CN" w:bidi="ar-SA"/>
        </w:rPr>
        <w:t>（含</w:t>
      </w:r>
      <w:r>
        <w:rPr>
          <w:rFonts w:hint="eastAsia" w:ascii="仿宋" w:hAnsi="仿宋" w:eastAsia="仿宋" w:cs="仿宋"/>
          <w:b w:val="0"/>
          <w:bCs w:val="0"/>
          <w:i w:val="0"/>
          <w:caps w:val="0"/>
          <w:color w:val="auto"/>
          <w:spacing w:val="0"/>
          <w:kern w:val="0"/>
          <w:sz w:val="32"/>
          <w:szCs w:val="32"/>
          <w:highlight w:val="none"/>
          <w:u w:val="none"/>
          <w:lang w:val="en-US" w:eastAsia="zh-Hans" w:bidi="ar-SA"/>
        </w:rPr>
        <w:t>培训大纲、授课教师资质、</w:t>
      </w:r>
      <w:r>
        <w:rPr>
          <w:rFonts w:hint="eastAsia" w:ascii="仿宋" w:hAnsi="仿宋" w:eastAsia="仿宋" w:cs="仿宋"/>
          <w:b w:val="0"/>
          <w:bCs w:val="0"/>
          <w:i w:val="0"/>
          <w:caps w:val="0"/>
          <w:color w:val="auto"/>
          <w:spacing w:val="0"/>
          <w:kern w:val="0"/>
          <w:sz w:val="32"/>
          <w:szCs w:val="32"/>
          <w:highlight w:val="none"/>
          <w:u w:val="none"/>
          <w:lang w:val="en-US" w:eastAsia="zh-CN" w:bidi="ar-SA"/>
        </w:rPr>
        <w:t>理论与实操课课时</w:t>
      </w:r>
      <w:r>
        <w:rPr>
          <w:rFonts w:hint="eastAsia" w:ascii="仿宋" w:hAnsi="仿宋" w:eastAsia="仿宋" w:cs="仿宋"/>
          <w:b w:val="0"/>
          <w:bCs w:val="0"/>
          <w:i w:val="0"/>
          <w:caps w:val="0"/>
          <w:color w:val="auto"/>
          <w:spacing w:val="0"/>
          <w:kern w:val="0"/>
          <w:sz w:val="32"/>
          <w:szCs w:val="32"/>
          <w:highlight w:val="none"/>
          <w:u w:val="none"/>
          <w:lang w:val="en-US" w:eastAsia="zh-Hans" w:bidi="ar-SA"/>
        </w:rPr>
        <w:t>、培训场地条件和实训</w:t>
      </w:r>
      <w:r>
        <w:rPr>
          <w:rFonts w:hint="eastAsia" w:ascii="仿宋" w:hAnsi="仿宋" w:eastAsia="仿宋" w:cs="仿宋"/>
          <w:b w:val="0"/>
          <w:bCs w:val="0"/>
          <w:i w:val="0"/>
          <w:caps w:val="0"/>
          <w:color w:val="auto"/>
          <w:spacing w:val="0"/>
          <w:kern w:val="0"/>
          <w:sz w:val="32"/>
          <w:szCs w:val="32"/>
          <w:highlight w:val="none"/>
          <w:u w:val="none"/>
          <w:lang w:val="en-US" w:eastAsia="zh-CN" w:bidi="ar-SA"/>
        </w:rPr>
        <w:t>设施</w:t>
      </w:r>
      <w:r>
        <w:rPr>
          <w:rFonts w:hint="eastAsia" w:ascii="仿宋" w:hAnsi="仿宋" w:eastAsia="仿宋" w:cs="仿宋"/>
          <w:b w:val="0"/>
          <w:bCs w:val="0"/>
          <w:i w:val="0"/>
          <w:caps w:val="0"/>
          <w:color w:val="auto"/>
          <w:spacing w:val="0"/>
          <w:kern w:val="0"/>
          <w:sz w:val="32"/>
          <w:szCs w:val="32"/>
          <w:highlight w:val="none"/>
          <w:u w:val="none"/>
          <w:lang w:val="en-US" w:eastAsia="zh-Hans" w:bidi="ar-SA"/>
        </w:rPr>
        <w:t>设备等</w:t>
      </w:r>
      <w:r>
        <w:rPr>
          <w:rFonts w:hint="eastAsia" w:ascii="仿宋" w:hAnsi="仿宋" w:eastAsia="仿宋" w:cs="仿宋"/>
          <w:b w:val="0"/>
          <w:bCs w:val="0"/>
          <w:i w:val="0"/>
          <w:caps w:val="0"/>
          <w:color w:val="auto"/>
          <w:spacing w:val="0"/>
          <w:kern w:val="0"/>
          <w:sz w:val="32"/>
          <w:szCs w:val="32"/>
          <w:highlight w:val="none"/>
          <w:u w:val="none"/>
          <w:lang w:val="en-US" w:eastAsia="zh-CN" w:bidi="ar-SA"/>
        </w:rPr>
        <w:t>）。</w:t>
      </w:r>
    </w:p>
    <w:p w14:paraId="59C8D176">
      <w:pPr>
        <w:keepNext w:val="0"/>
        <w:keepLines w:val="0"/>
        <w:pageBreakBefore w:val="0"/>
        <w:widowControl w:val="0"/>
        <w:kinsoku/>
        <w:wordWrap/>
        <w:overflowPunct/>
        <w:topLinePunct w:val="0"/>
        <w:autoSpaceDE/>
        <w:autoSpaceDN/>
        <w:bidi w:val="0"/>
        <w:adjustRightInd/>
        <w:snapToGrid/>
        <w:spacing w:line="240" w:lineRule="auto"/>
        <w:ind w:leftChars="0" w:firstLine="0" w:firstLineChars="0"/>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b w:val="0"/>
          <w:bCs w:val="0"/>
          <w:color w:val="000000" w:themeColor="text1"/>
          <w:sz w:val="32"/>
          <w:szCs w:val="32"/>
          <w14:textFill>
            <w14:solidFill>
              <w14:schemeClr w14:val="tx1"/>
            </w14:solidFill>
          </w14:textFill>
        </w:rPr>
        <w:t>第十</w:t>
      </w: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eastAsia" w:ascii="黑体" w:hAnsi="黑体" w:eastAsia="黑体" w:cs="黑体"/>
          <w:b w:val="0"/>
          <w:bCs w:val="0"/>
          <w:color w:val="000000" w:themeColor="text1"/>
          <w:sz w:val="32"/>
          <w:szCs w:val="32"/>
          <w14:textFill>
            <w14:solidFill>
              <w14:schemeClr w14:val="tx1"/>
            </w14:solidFill>
          </w14:textFill>
        </w:rPr>
        <w:t>条  </w:t>
      </w:r>
      <w:r>
        <w:rPr>
          <w:rFonts w:hint="eastAsia" w:ascii="仿宋" w:hAnsi="仿宋" w:eastAsia="仿宋" w:cs="仿宋"/>
          <w:b w:val="0"/>
          <w:bCs w:val="0"/>
          <w:i w:val="0"/>
          <w:caps w:val="0"/>
          <w:color w:val="auto"/>
          <w:spacing w:val="0"/>
          <w:kern w:val="0"/>
          <w:sz w:val="32"/>
          <w:szCs w:val="32"/>
          <w:highlight w:val="none"/>
          <w:u w:val="none"/>
          <w:lang w:val="en-US" w:eastAsia="zh-CN" w:bidi="ar-SA"/>
        </w:rPr>
        <w:t>市县级人社行政部门通过年度检查、协议管理、星级划分等制度，做好补贴性培训机构（含线上培训平台）管理。对首次开展补贴性培训（含新增培训项目）的补贴性培训机构应实地核实培训场地和设施设备条件。</w:t>
      </w:r>
    </w:p>
    <w:p w14:paraId="49DD455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000000" w:themeColor="text1"/>
          <w:sz w:val="21"/>
          <w:szCs w:val="21"/>
          <w14:textFill>
            <w14:solidFill>
              <w14:schemeClr w14:val="tx1"/>
            </w14:solidFill>
          </w14:textFill>
        </w:rPr>
      </w:pPr>
    </w:p>
    <w:p w14:paraId="37EB0E5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Style w:val="12"/>
          <w:rFonts w:hint="eastAsia" w:ascii="楷体" w:hAnsi="楷体" w:eastAsia="楷体" w:cs="楷体"/>
          <w:i w:val="0"/>
          <w:iCs w:val="0"/>
          <w:caps w:val="0"/>
          <w:color w:val="000000" w:themeColor="text1"/>
          <w:spacing w:val="0"/>
          <w:sz w:val="21"/>
          <w:szCs w:val="21"/>
          <w:shd w:val="clear" w:fill="FFFFFF"/>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四</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职业技能线上培训管理</w:t>
      </w:r>
    </w:p>
    <w:p w14:paraId="3C5F8E9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p>
    <w:p w14:paraId="628892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第十八条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承担补贴性培训的线上平台应取得相关部门互联网信息服务安全等方面的备案认可，符合《职业技能提升行动“互联网+职业技能培训”平台及资源运营服务规范（试行）》要求，具备安全稳定、实名验证、人脸识别、即时互动和培训质量管控等技术功能，能够禁止同一账号同时多端口登录、禁止多页面非前端播放课程和阻断刷课、挂课、替课、刷考、替考等虚假培训行为。线上培训课程应符合国家职业标准或行业企业评价规范等要求，体现理论培训与模拟实训特点。</w:t>
      </w:r>
    </w:p>
    <w:p w14:paraId="08F523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市级人社行政部门根据培训需求，明确征集线上平台和课程资源的范围、内容、条件、流程，公开择优遴选并公布。线上培训平台及数字资源纳入补贴性培训机构和培训项目清单，实施动态调整。</w:t>
      </w:r>
    </w:p>
    <w:p w14:paraId="4D8CCD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color w:val="FF0000"/>
          <w:sz w:val="32"/>
          <w:szCs w:val="32"/>
          <w:lang w:val="en-US" w:eastAsia="zh-CN"/>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val="en-US" w:eastAsia="zh-CN"/>
          <w14:textFill>
            <w14:solidFill>
              <w14:schemeClr w14:val="tx1"/>
            </w14:solidFill>
          </w14:textFill>
        </w:rPr>
        <w:t>十九</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 w:hAnsi="仿宋" w:eastAsia="仿宋" w:cs="仿宋"/>
          <w:b w:val="0"/>
          <w:bCs w:val="0"/>
          <w:i w:val="0"/>
          <w:caps w:val="0"/>
          <w:color w:val="auto"/>
          <w:spacing w:val="0"/>
          <w:kern w:val="0"/>
          <w:sz w:val="32"/>
          <w:szCs w:val="32"/>
          <w:highlight w:val="none"/>
          <w:u w:val="none"/>
          <w:lang w:val="en-US" w:eastAsia="zh-CN" w:bidi="ar-SA"/>
        </w:rPr>
        <w:t> 目录清单内的线上培训平台应符合相关的信息安全等级保护规定，与职业技能培训管理信息系统（以下简称“管理系统”）实现对接，接受监督管理，接口标准、监管内容等按省人社厅相关规定执行。补贴性培训机构原则上不得使用未对接的线上培训平台开展线上补贴性培训。</w:t>
      </w:r>
    </w:p>
    <w:p w14:paraId="15C9848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第二十条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推广开展线上理论线下实操的融合培训，线上培训课时占总课时的比例原则上不超过50%。线上学习时长每天累计不超过8课时。线上线下融合培训，按不高于补贴标准的80%给予培训补贴。</w:t>
      </w:r>
    </w:p>
    <w:p w14:paraId="7B616D9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第二十一条</w:t>
      </w:r>
      <w:r>
        <w:rPr>
          <w:rStyle w:val="12"/>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各县（市、区）培训业务经办部门对线上培训补贴申报材料要严格审核，认真核对培训人员线上培训课时，任何机构或企业不得更改培训学员身份信息和编造线上培训学时、学分等培训成果，一经发现篡改或编造数据，视同骗取职业技能培训补贴资金，依法依规予以严肃处理。组织或代替培训对象刷课的培训机构，移除补贴性培训机构</w:t>
      </w:r>
    </w:p>
    <w:p w14:paraId="298A39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目录。</w:t>
      </w:r>
    </w:p>
    <w:p w14:paraId="2A70624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val="0"/>
          <w:bCs w:val="0"/>
          <w:color w:val="000000" w:themeColor="text1"/>
          <w:sz w:val="21"/>
          <w:szCs w:val="21"/>
          <w14:textFill>
            <w14:solidFill>
              <w14:schemeClr w14:val="tx1"/>
            </w14:solidFill>
          </w14:textFill>
        </w:rPr>
      </w:pPr>
    </w:p>
    <w:p w14:paraId="31C32E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补贴性培训的对象和类型</w:t>
      </w:r>
    </w:p>
    <w:p w14:paraId="5FECCC8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b w:val="0"/>
          <w:bCs w:val="0"/>
          <w:color w:val="000000" w:themeColor="text1"/>
          <w:sz w:val="21"/>
          <w:szCs w:val="21"/>
          <w14:textFill>
            <w14:solidFill>
              <w14:schemeClr w14:val="tx1"/>
            </w14:solidFill>
          </w14:textFill>
        </w:rPr>
      </w:pPr>
    </w:p>
    <w:p w14:paraId="6F72DD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二十二</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  以下人员享受补贴性培训：</w:t>
      </w:r>
    </w:p>
    <w:p w14:paraId="562A0FB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（一）企业职工</w:t>
      </w:r>
      <w:r>
        <w:rPr>
          <w:rFonts w:hint="eastAsia" w:ascii="仿宋" w:hAnsi="仿宋" w:eastAsia="仿宋" w:cs="仿宋"/>
          <w:b w:val="0"/>
          <w:bCs w:val="0"/>
          <w:i w:val="0"/>
          <w:caps w:val="0"/>
          <w:color w:val="auto"/>
          <w:spacing w:val="0"/>
          <w:kern w:val="0"/>
          <w:sz w:val="32"/>
          <w:szCs w:val="32"/>
          <w:highlight w:val="none"/>
          <w:u w:val="none"/>
          <w:lang w:val="en-US" w:eastAsia="zh-CN" w:bidi="ar-SA"/>
        </w:rPr>
        <w:t>（含在企业工作的劳务派遣人员、不完全符合确立劳动关系情形的劳动者，民办非企业用工、个体工商户用工）。</w:t>
      </w:r>
    </w:p>
    <w:p w14:paraId="57AF03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（二）就业重点群体。</w:t>
      </w:r>
    </w:p>
    <w:p w14:paraId="7EC77A6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1.脱贫劳动力、监测帮扶对象及脱贫家庭（含监测帮扶对象家庭）成员；</w:t>
      </w:r>
    </w:p>
    <w:p w14:paraId="4D5874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2.毕业年度院校毕业生（含技工院校、职业院校、普通高校毕业生，不含“3+2”中高职及高职本科贯通培养及其他继续求学的毕业年度毕业生),毕业年度指毕业生毕业所在自然年，即毕业当年1月1日至12月31日；</w:t>
      </w:r>
    </w:p>
    <w:p w14:paraId="25280A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3.离校２年内未就业高校（含技师学院）毕业生；</w:t>
      </w:r>
    </w:p>
    <w:p w14:paraId="686ADF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4.城乡未继续升学的初高中毕业生(以下简称“两后生”)，一般指初高中毕业离校后5年内未就业的毕业生；</w:t>
      </w:r>
    </w:p>
    <w:p w14:paraId="3ADD462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5.退役军人；</w:t>
      </w:r>
    </w:p>
    <w:p w14:paraId="013C3D8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6.农村转移就业劳动者；</w:t>
      </w:r>
    </w:p>
    <w:p w14:paraId="55773D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7.失业人员（含领取失业保险金期间的失业人员）；</w:t>
      </w:r>
    </w:p>
    <w:p w14:paraId="56D683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8.残疾人，应参加符合残疾人身体条件的培训；</w:t>
      </w:r>
    </w:p>
    <w:p w14:paraId="242DCC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9.距刑满释放不足一年的服刑人员（含社区矫正对象）；</w:t>
      </w:r>
    </w:p>
    <w:p w14:paraId="72E394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10.戒毒人员（含强制隔离戒毒人员、社区戒毒社区康复人员）。</w:t>
      </w:r>
    </w:p>
    <w:p w14:paraId="46F7333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（三）其他人员。</w:t>
      </w:r>
    </w:p>
    <w:p w14:paraId="28627E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1.就业重点群体中确有就业能力和培训需求且未按月领取城镇职工基本养老金的人员（年龄不设上限）；</w:t>
      </w:r>
    </w:p>
    <w:p w14:paraId="3C0DE61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2.个体工商户、中小微企业、农村合作社等生产经营主体的出资人、法人、经营者参加创业培训，以及与其主营业务相关职业(工种)的就业技能培训；</w:t>
      </w:r>
    </w:p>
    <w:p w14:paraId="10CF00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3.确有培训需求的农村合作社成员参加就业技能培训和创业培训；</w:t>
      </w:r>
    </w:p>
    <w:p w14:paraId="43AA879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i w:val="0"/>
          <w:caps w:val="0"/>
          <w:color w:val="auto"/>
          <w:spacing w:val="0"/>
          <w:kern w:val="0"/>
          <w:sz w:val="32"/>
          <w:szCs w:val="32"/>
          <w:highlight w:val="none"/>
          <w:u w:val="none"/>
          <w:lang w:val="en-US" w:eastAsia="zh-CN" w:bidi="ar-SA"/>
        </w:rPr>
      </w:pPr>
      <w:r>
        <w:rPr>
          <w:rFonts w:hint="eastAsia" w:ascii="仿宋" w:hAnsi="仿宋" w:eastAsia="仿宋" w:cs="仿宋"/>
          <w:b w:val="0"/>
          <w:bCs w:val="0"/>
          <w:i w:val="0"/>
          <w:caps w:val="0"/>
          <w:color w:val="auto"/>
          <w:spacing w:val="0"/>
          <w:kern w:val="0"/>
          <w:sz w:val="32"/>
          <w:szCs w:val="32"/>
          <w:highlight w:val="none"/>
          <w:u w:val="none"/>
          <w:lang w:val="en-US" w:eastAsia="zh-CN" w:bidi="ar-SA"/>
        </w:rPr>
        <w:t>4.经省委省政府文件规定列入培训范围的其他人员。</w:t>
      </w:r>
    </w:p>
    <w:p w14:paraId="254BDD3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val="0"/>
          <w:bCs w:val="0"/>
          <w:i w:val="0"/>
          <w:caps w:val="0"/>
          <w:color w:val="auto"/>
          <w:spacing w:val="0"/>
          <w:kern w:val="0"/>
          <w:sz w:val="32"/>
          <w:szCs w:val="32"/>
          <w:highlight w:val="none"/>
          <w:u w:val="none"/>
          <w:lang w:val="en-US" w:eastAsia="zh-CN" w:bidi="ar-SA"/>
        </w:rPr>
        <w:t>享受补贴性培训人员身份认定以培训班次结束时的身份为准，参加培训时符合申领条件，但培训结束时不符合条件的人员，不得享受相应补贴。</w:t>
      </w:r>
    </w:p>
    <w:p w14:paraId="2A35DFB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二十三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i w:val="0"/>
          <w:caps w:val="0"/>
          <w:color w:val="auto"/>
          <w:spacing w:val="0"/>
          <w:kern w:val="0"/>
          <w:sz w:val="32"/>
          <w:szCs w:val="32"/>
          <w:highlight w:val="none"/>
          <w:u w:val="none"/>
          <w:lang w:val="en-US" w:eastAsia="zh-CN" w:bidi="ar-SA"/>
        </w:rPr>
        <w:t>补贴性培训主要包括以下类型：</w:t>
      </w:r>
    </w:p>
    <w:p w14:paraId="61FF7EB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（一）企业职工培训。</w:t>
      </w:r>
    </w:p>
    <w:p w14:paraId="6C8A2EB3">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1.岗前培训。</w:t>
      </w:r>
      <w:r>
        <w:rPr>
          <w:rFonts w:hint="eastAsia" w:ascii="仿宋" w:hAnsi="仿宋" w:eastAsia="仿宋" w:cs="仿宋"/>
          <w:b w:val="0"/>
          <w:bCs w:val="0"/>
          <w:i w:val="0"/>
          <w:caps w:val="0"/>
          <w:color w:val="auto"/>
          <w:spacing w:val="0"/>
          <w:kern w:val="0"/>
          <w:sz w:val="32"/>
          <w:szCs w:val="32"/>
          <w:highlight w:val="none"/>
          <w:u w:val="none"/>
          <w:lang w:val="en-US" w:eastAsia="zh-CN" w:bidi="ar-SA"/>
        </w:rPr>
        <w:t>与企业签订1年以上期限劳动合同，并于签订劳动合同之日起1年内参加培训的企业职工。培训时长原则上不低于30课时，培训内容包括职业道德、相关法律法规、消防等安全知识以及从事岗位相关技能。</w:t>
      </w:r>
    </w:p>
    <w:p w14:paraId="5CB82D7D">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2.岗位技能提升培训</w:t>
      </w:r>
      <w:r>
        <w:rPr>
          <w:rFonts w:hint="eastAsia" w:ascii="仿宋" w:hAnsi="仿宋" w:eastAsia="仿宋" w:cs="仿宋"/>
          <w:color w:val="000000" w:themeColor="text1"/>
          <w:sz w:val="32"/>
          <w:szCs w:val="32"/>
          <w14:textFill>
            <w14:solidFill>
              <w14:schemeClr w14:val="tx1"/>
            </w14:solidFill>
          </w14:textFill>
        </w:rPr>
        <w:t>。参加中级工及以上等级岗位技能提升培训的企业职工，应取得上一等级职业资格证书或职业技能等级证书（不含企业职工中技工院校、职业学校、高校毕业生直接取得中、高级职业资格证书或职业技能等级证书的情形）。高技能人才知识更新培训是对取得高级工及以上等级职业资格证书或职业技能等级证书的企业职工，开展的同职业（工种）同等级技术技能知识更新培训，培训时长原则上不低于同职业（工种）同等级培训的60%。</w:t>
      </w:r>
    </w:p>
    <w:p w14:paraId="3F62580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3.转岗培训。</w:t>
      </w:r>
      <w:r>
        <w:rPr>
          <w:rFonts w:hint="eastAsia" w:ascii="仿宋" w:hAnsi="仿宋" w:eastAsia="仿宋" w:cs="仿宋"/>
          <w:color w:val="000000" w:themeColor="text1"/>
          <w:sz w:val="32"/>
          <w:szCs w:val="32"/>
          <w14:textFill>
            <w14:solidFill>
              <w14:schemeClr w14:val="tx1"/>
            </w14:solidFill>
          </w14:textFill>
        </w:rPr>
        <w:t>现从事岗位对应的职业（工种）与原岗位对应职业（工种）不同的企业职工，原则上应在转岗后6个月内开展转岗培训。培训时长原则上不低于50课时。</w:t>
      </w:r>
    </w:p>
    <w:p w14:paraId="3D2AF33C">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4.企业新型学徒制培训。</w:t>
      </w:r>
      <w:r>
        <w:rPr>
          <w:rFonts w:hint="eastAsia" w:ascii="仿宋" w:hAnsi="仿宋" w:eastAsia="仿宋" w:cs="仿宋"/>
          <w:color w:val="000000" w:themeColor="text1"/>
          <w:sz w:val="32"/>
          <w:szCs w:val="32"/>
          <w14:textFill>
            <w14:solidFill>
              <w14:schemeClr w14:val="tx1"/>
            </w14:solidFill>
          </w14:textFill>
        </w:rPr>
        <w:t>培训对象、补贴标准、申领程序等按照《关于全面推行中国特色企业新型学徒制加强技能人才培养工作的通知》（黑人社发〔2021〕15号）规定执行。与省内企业签署就业协议的毕业年度高校和职业学校毕业生纳入培训对象范畴。</w:t>
      </w:r>
    </w:p>
    <w:p w14:paraId="60D944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（二）就业重点群体培训。</w:t>
      </w:r>
    </w:p>
    <w:p w14:paraId="75E5BF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1.就业技能培训。</w:t>
      </w:r>
    </w:p>
    <w:p w14:paraId="155A36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2.专项职业能力培训。依据人社部已公布的专项职业能力考核项目组织开展专项职业能力培训，培训时长原则上不低于30课时。</w:t>
      </w:r>
    </w:p>
    <w:p w14:paraId="779B82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（三）创业(网络创业)培训。</w:t>
      </w:r>
    </w:p>
    <w:p w14:paraId="6404CD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（四）项目制培训。</w:t>
      </w:r>
      <w:r>
        <w:rPr>
          <w:rFonts w:hint="eastAsia" w:ascii="仿宋" w:hAnsi="仿宋" w:eastAsia="仿宋" w:cs="仿宋"/>
          <w:color w:val="000000" w:themeColor="text1"/>
          <w:sz w:val="32"/>
          <w:szCs w:val="32"/>
          <w:highlight w:val="none"/>
          <w:lang w:eastAsia="zh-CN"/>
          <w14:textFill>
            <w14:solidFill>
              <w14:schemeClr w14:val="tx1"/>
            </w14:solidFill>
          </w14:textFill>
        </w:rPr>
        <w:t>市县级</w:t>
      </w:r>
      <w:r>
        <w:rPr>
          <w:rFonts w:hint="eastAsia" w:ascii="仿宋" w:hAnsi="仿宋" w:eastAsia="仿宋" w:cs="仿宋"/>
          <w:color w:val="000000" w:themeColor="text1"/>
          <w:sz w:val="32"/>
          <w:szCs w:val="32"/>
          <w:highlight w:val="none"/>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会同有关部门围绕本地重点产业、重点项目、重点工程、重点领域和新业态、新职业（工种）发展对技能人才要求以及劳动者培训需求，以“揭榜挂帅”机制开展项目制培训，引导培训资源向产业急需、生产必需、就业刚需领域集中。</w:t>
      </w:r>
      <w:r>
        <w:rPr>
          <w:rFonts w:hint="eastAsia" w:ascii="仿宋" w:hAnsi="仿宋" w:eastAsia="仿宋" w:cs="仿宋"/>
          <w:b w:val="0"/>
          <w:bCs w:val="0"/>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行政部门作为发榜主体张榜公告培训项目，明确培训对象、培训机构条件、补贴标准以及申领补贴要求等。补贴性培训机构可提出揭榜申请，根据公告要求提供资质证明、培训方案、教学大纲、师资条件等材料。发榜</w:t>
      </w:r>
      <w:r>
        <w:rPr>
          <w:rFonts w:hint="eastAsia" w:ascii="仿宋" w:hAnsi="仿宋" w:eastAsia="仿宋" w:cs="仿宋"/>
          <w:b w:val="0"/>
          <w:bCs w:val="0"/>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人社行政部门择优确定揭榜补贴性培训机构。</w:t>
      </w:r>
      <w:r>
        <w:rPr>
          <w:rFonts w:hint="eastAsia" w:ascii="仿宋" w:hAnsi="仿宋" w:eastAsia="仿宋" w:cs="仿宋"/>
          <w:b w:val="0"/>
          <w:bCs w:val="0"/>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人社行政部门确定公布的揭榜补贴性培训机构可在本</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县范围内开展对应项目的补贴性培训，直接纳入培训地补贴性培训机构目录，按规定落实培训补贴政策。</w:t>
      </w:r>
    </w:p>
    <w:p w14:paraId="1842FA1A">
      <w:pPr>
        <w:pStyle w:val="2"/>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仿宋" w:hAnsi="仿宋" w:eastAsia="仿宋" w:cs="仿宋"/>
          <w:b w:val="0"/>
          <w:bCs w:val="0"/>
          <w:i w:val="0"/>
          <w:caps w:val="0"/>
          <w:color w:val="000000" w:themeColor="text1"/>
          <w:spacing w:val="0"/>
          <w:kern w:val="2"/>
          <w:sz w:val="32"/>
          <w:szCs w:val="32"/>
          <w:highlight w:val="none"/>
          <w:shd w:val="clear" w:color="auto" w:fill="FFFFFF"/>
          <w:lang w:val="en-US" w:eastAsia="zh-CN" w:bidi="ar-SA"/>
          <w14:textFill>
            <w14:solidFill>
              <w14:schemeClr w14:val="tx1"/>
            </w14:solidFill>
          </w14:textFill>
        </w:rPr>
      </w:pPr>
      <w:r>
        <w:rPr>
          <w:rFonts w:hint="eastAsia" w:ascii="仿宋" w:hAnsi="仿宋" w:eastAsia="仿宋_GB2312" w:cs="仿宋"/>
          <w:i w:val="0"/>
          <w:caps w:val="0"/>
          <w:color w:val="000000" w:themeColor="text1"/>
          <w:spacing w:val="0"/>
          <w:sz w:val="32"/>
          <w:szCs w:val="32"/>
          <w:shd w:val="clear" w:color="auto" w:fill="FFFFFF"/>
          <w14:textFill>
            <w14:solidFill>
              <w14:schemeClr w14:val="tx1"/>
            </w14:solidFill>
          </w14:textFill>
        </w:rPr>
        <w:t>（五）</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省委</w:t>
      </w:r>
      <w:r>
        <w:rPr>
          <w:rFonts w:hint="eastAsia" w:ascii="仿宋" w:hAnsi="仿宋" w:eastAsia="仿宋" w:cs="仿宋"/>
          <w:b w:val="0"/>
          <w:bCs w:val="0"/>
          <w:i w:val="0"/>
          <w:caps w:val="0"/>
          <w:color w:val="000000" w:themeColor="text1"/>
          <w:spacing w:val="0"/>
          <w:kern w:val="2"/>
          <w:sz w:val="32"/>
          <w:szCs w:val="32"/>
          <w:highlight w:val="none"/>
          <w:shd w:val="clear" w:color="auto" w:fill="FFFFFF"/>
          <w:lang w:val="en-US" w:eastAsia="zh-CN" w:bidi="ar-SA"/>
          <w14:textFill>
            <w14:solidFill>
              <w14:schemeClr w14:val="tx1"/>
            </w14:solidFill>
          </w14:textFill>
        </w:rPr>
        <w:t>、省政府或省人社、财政部门根据经济社会发展需要确定的其他培训类型。</w:t>
      </w:r>
    </w:p>
    <w:p w14:paraId="5EC92995">
      <w:pPr>
        <w:rPr>
          <w:rFonts w:hint="eastAsia"/>
        </w:rPr>
      </w:pPr>
    </w:p>
    <w:p w14:paraId="493E33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color w:val="000000" w:themeColor="text1"/>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六</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职业技能培训组织与实施</w:t>
      </w:r>
    </w:p>
    <w:p w14:paraId="03C065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Style w:val="12"/>
          <w:rFonts w:hint="eastAsia" w:ascii="楷体" w:hAnsi="楷体" w:eastAsia="楷体" w:cs="楷体"/>
          <w:i w:val="0"/>
          <w:iCs w:val="0"/>
          <w:caps w:val="0"/>
          <w:color w:val="000000" w:themeColor="text1"/>
          <w:spacing w:val="0"/>
          <w:sz w:val="21"/>
          <w:szCs w:val="21"/>
          <w:shd w:val="clear" w:fill="FFFFFF"/>
          <w14:textFill>
            <w14:solidFill>
              <w14:schemeClr w14:val="tx1"/>
            </w14:solidFill>
          </w14:textFill>
        </w:rPr>
      </w:pPr>
    </w:p>
    <w:p w14:paraId="42EA2B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bCs/>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第二十四条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补贴性</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培训机构应按照获批的职业（工种）组织培训，</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要</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切合地方产业需求，助力乡村振兴战略，切实增强培训针对性、时效性和技能提升效果，有效拓宽就业渠道。</w:t>
      </w:r>
    </w:p>
    <w:p w14:paraId="426080E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第二十五条</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补贴性</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培训机构要科学制定培训大纲和培训计划，组织培训要严格按照培训大纲和培训计划落实培训内容、培训课时。针对不同职业（工种）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可</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增加职业指导、心理健康、安全生产等教学内容，积极利用新技术、新媒体手段创新教学内容和方式，提升教学水平。</w:t>
      </w:r>
    </w:p>
    <w:p w14:paraId="4F44B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楷体" w:hAnsi="楷体" w:eastAsia="楷体" w:cs="楷体"/>
          <w:b/>
          <w:bCs/>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第二十六条</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 </w:t>
      </w:r>
      <w:r>
        <w:rPr>
          <w:rFonts w:hint="eastAsia" w:ascii="Times New Roman" w:hAnsi="Times New Roman" w:eastAsia="微软雅黑" w:cs="Times New Roman"/>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培训机构是培训质效责任主体，全面推行告知承诺制，对培训班学员、培训过程、培训质量、培训效果的真实性、时效性负责。培训机构是安全生产责任主体，主要负责人是安全生产第一责任人，全力保障教学安全。</w:t>
      </w:r>
    </w:p>
    <w:p w14:paraId="3569B4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楷体" w:hAnsi="楷体" w:eastAsia="楷体" w:cs="楷体"/>
          <w:b/>
          <w:bCs/>
          <w:i w:val="0"/>
          <w:iCs w:val="0"/>
          <w:caps w:val="0"/>
          <w:color w:val="000000" w:themeColor="text1"/>
          <w:spacing w:val="0"/>
          <w:sz w:val="21"/>
          <w:szCs w:val="21"/>
          <w:shd w:val="clear" w:fill="FFFFFF"/>
          <w:lang w:val="en-US" w:eastAsia="zh-CN"/>
          <w14:textFill>
            <w14:solidFill>
              <w14:schemeClr w14:val="tx1"/>
            </w14:solidFill>
          </w14:textFill>
        </w:rPr>
      </w:pPr>
    </w:p>
    <w:p w14:paraId="2954F373">
      <w:pPr>
        <w:pStyle w:val="8"/>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黑体" w:hAnsi="黑体" w:eastAsia="黑体" w:cs="黑体"/>
          <w:i w:val="0"/>
          <w:caps w:val="0"/>
          <w:color w:val="auto"/>
          <w:spacing w:val="0"/>
          <w:sz w:val="21"/>
          <w:szCs w:val="21"/>
          <w:shd w:val="clear" w:color="auto" w:fill="FFFFFF"/>
          <w:lang w:val="en-US" w:eastAsia="zh-CN"/>
        </w:rPr>
      </w:pPr>
      <w:r>
        <w:rPr>
          <w:rFonts w:hint="eastAsia" w:ascii="黑体" w:hAnsi="黑体" w:eastAsia="黑体" w:cs="黑体"/>
          <w:i w:val="0"/>
          <w:caps w:val="0"/>
          <w:color w:val="auto"/>
          <w:spacing w:val="0"/>
          <w:sz w:val="32"/>
          <w:szCs w:val="32"/>
          <w:shd w:val="clear" w:color="auto" w:fill="FFFFFF"/>
          <w:lang w:val="en-US" w:eastAsia="zh-CN"/>
        </w:rPr>
        <w:t>第七章  补贴申请</w:t>
      </w:r>
    </w:p>
    <w:p w14:paraId="787AC1A2">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p>
    <w:p w14:paraId="2747675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第二十七条</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补贴</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性</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培训坚持“凡补必进、不进不补”原则，实行实名制管理</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，开班申请、过程管理、结业考核、补贴申领、就业去向等流程</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统一录入</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管理系统。</w:t>
      </w:r>
    </w:p>
    <w:p w14:paraId="17D6A573">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bCs/>
          <w:i w:val="0"/>
          <w:iCs w:val="0"/>
          <w:caps w:val="0"/>
          <w:color w:val="FF0000"/>
          <w:spacing w:val="0"/>
          <w:sz w:val="32"/>
          <w:szCs w:val="32"/>
          <w:shd w:val="clear" w:fill="FFFFFF"/>
          <w:lang w:val="en-US" w:eastAsia="zh-CN"/>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第二十八条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开班</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申请</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补贴性培训机构在开班前至少5个工作日，</w:t>
      </w:r>
      <w:r>
        <w:rPr>
          <w:rFonts w:hint="eastAsia" w:ascii="仿宋" w:hAnsi="仿宋" w:eastAsia="仿宋" w:cs="仿宋"/>
          <w:color w:val="000000" w:themeColor="text1"/>
          <w:sz w:val="32"/>
          <w:szCs w:val="32"/>
          <w:highlight w:val="none"/>
          <w14:textFill>
            <w14:solidFill>
              <w14:schemeClr w14:val="tx1"/>
            </w14:solidFill>
          </w14:textFill>
        </w:rPr>
        <w:t>向</w:t>
      </w:r>
      <w:r>
        <w:rPr>
          <w:rFonts w:hint="eastAsia" w:ascii="仿宋" w:hAnsi="仿宋" w:eastAsia="仿宋" w:cs="仿宋"/>
          <w:color w:val="000000" w:themeColor="text1"/>
          <w:sz w:val="32"/>
          <w:szCs w:val="32"/>
          <w:highlight w:val="none"/>
          <w:lang w:eastAsia="zh-CN"/>
          <w14:textFill>
            <w14:solidFill>
              <w14:schemeClr w14:val="tx1"/>
            </w14:solidFill>
          </w14:textFill>
        </w:rPr>
        <w:t>县（市、区）</w:t>
      </w:r>
      <w:r>
        <w:rPr>
          <w:rFonts w:hint="eastAsia" w:ascii="仿宋" w:hAnsi="仿宋" w:eastAsia="仿宋" w:cs="仿宋"/>
          <w:color w:val="000000" w:themeColor="text1"/>
          <w:sz w:val="32"/>
          <w:szCs w:val="32"/>
          <w:highlight w:val="none"/>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提出开班申请，按要求提交相关材料，主要包括报名资格、授课师资、教学计划、设施设备、教学资源（教材、数字课程等）、结业考核方案等。</w:t>
      </w:r>
      <w:r>
        <w:rPr>
          <w:rFonts w:hint="eastAsia" w:ascii="楷体" w:hAnsi="楷体" w:eastAsia="楷体" w:cs="楷体"/>
          <w:b/>
          <w:bCs/>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楷体" w:hAnsi="楷体" w:eastAsia="楷体" w:cs="楷体"/>
          <w:b/>
          <w:bCs/>
          <w:i w:val="0"/>
          <w:iCs w:val="0"/>
          <w:caps w:val="0"/>
          <w:color w:val="FF0000"/>
          <w:spacing w:val="0"/>
          <w:sz w:val="32"/>
          <w:szCs w:val="32"/>
          <w:shd w:val="clear" w:fill="FFFFFF"/>
          <w:lang w:val="en-US" w:eastAsia="zh-CN"/>
        </w:rPr>
        <w:t xml:space="preserve"> </w:t>
      </w:r>
    </w:p>
    <w:p w14:paraId="628B8693">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楷体"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第二十九条  </w:t>
      </w:r>
      <w:r>
        <w:rPr>
          <w:rFonts w:hint="eastAsia" w:ascii="仿宋" w:hAnsi="仿宋" w:eastAsia="仿宋" w:cs="仿宋"/>
          <w:i w:val="0"/>
          <w:caps w:val="0"/>
          <w:color w:val="000000" w:themeColor="text1"/>
          <w:spacing w:val="0"/>
          <w:sz w:val="32"/>
          <w:szCs w:val="32"/>
          <w:shd w:val="clear" w:color="auto" w:fill="FFFFFF"/>
          <w:lang w:val="en-US" w:eastAsia="zh-CN"/>
          <w14:textFill>
            <w14:solidFill>
              <w14:schemeClr w14:val="tx1"/>
            </w14:solidFill>
          </w14:textFill>
        </w:rPr>
        <w:t>班次审核。</w:t>
      </w:r>
      <w:r>
        <w:rPr>
          <w:rFonts w:hint="eastAsia" w:ascii="仿宋" w:hAnsi="仿宋" w:eastAsia="仿宋" w:cs="仿宋"/>
          <w:color w:val="000000" w:themeColor="text1"/>
          <w:sz w:val="32"/>
          <w:szCs w:val="32"/>
          <w:highlight w:val="none"/>
          <w:lang w:eastAsia="zh-CN"/>
          <w14:textFill>
            <w14:solidFill>
              <w14:schemeClr w14:val="tx1"/>
            </w14:solidFill>
          </w14:textFill>
        </w:rPr>
        <w:t>县（市、区）</w:t>
      </w:r>
      <w:r>
        <w:rPr>
          <w:rFonts w:hint="eastAsia" w:ascii="仿宋" w:hAnsi="仿宋" w:eastAsia="仿宋" w:cs="仿宋"/>
          <w:color w:val="000000" w:themeColor="text1"/>
          <w:sz w:val="32"/>
          <w:szCs w:val="32"/>
          <w:highlight w:val="none"/>
          <w14:textFill>
            <w14:solidFill>
              <w14:schemeClr w14:val="tx1"/>
            </w14:solidFill>
          </w14:textFill>
        </w:rPr>
        <w:t>培训业务经办部门</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在5个工作日内对开班申请进行审核，审核通过的，</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补贴性</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培训机构按照</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教学</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计划开展培训。</w:t>
      </w:r>
    </w:p>
    <w:p w14:paraId="150732D0">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楷体" w:cs="黑体"/>
          <w:color w:val="auto"/>
          <w:kern w:val="2"/>
          <w:sz w:val="32"/>
          <w:szCs w:val="32"/>
          <w:highlight w:val="none"/>
          <w:lang w:val="en-US" w:eastAsia="zh-CN" w:bidi="ar-SA"/>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第三十条</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过程</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监管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。县（市、区）培训业务经办部门</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应使用</w:t>
      </w:r>
      <w:r>
        <w:rPr>
          <w:rFonts w:hint="eastAsia" w:ascii="仿宋" w:hAnsi="仿宋" w:eastAsia="仿宋" w:cs="仿宋"/>
          <w:i w:val="0"/>
          <w:caps w:val="0"/>
          <w:color w:val="000000" w:themeColor="text1"/>
          <w:spacing w:val="0"/>
          <w:sz w:val="32"/>
          <w:szCs w:val="32"/>
          <w:shd w:val="clear" w:color="auto" w:fill="FFFFFF"/>
          <w:lang w:eastAsia="zh-CN"/>
          <w14:textFill>
            <w14:solidFill>
              <w14:schemeClr w14:val="tx1"/>
            </w14:solidFill>
          </w14:textFill>
        </w:rPr>
        <w:t>管理系统对补贴性培训机构的</w:t>
      </w:r>
      <w:r>
        <w:rPr>
          <w:rFonts w:hint="eastAsia" w:ascii="仿宋" w:hAnsi="仿宋" w:eastAsia="仿宋" w:cs="仿宋"/>
          <w:i w:val="0"/>
          <w:caps w:val="0"/>
          <w:color w:val="000000" w:themeColor="text1"/>
          <w:spacing w:val="0"/>
          <w:sz w:val="32"/>
          <w:szCs w:val="32"/>
          <w:shd w:val="clear" w:color="auto" w:fill="FFFFFF"/>
          <w14:textFill>
            <w14:solidFill>
              <w14:schemeClr w14:val="tx1"/>
            </w14:solidFill>
          </w14:textFill>
        </w:rPr>
        <w:t>培训过程进行考勤打卡，并通过实地抽查、质量监控、效果评价措施加强培训过程监管。</w:t>
      </w:r>
    </w:p>
    <w:p w14:paraId="09C24117">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楷体" w:cs="仿宋_GB2312"/>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第三十一条</w:t>
      </w:r>
      <w:r>
        <w:rPr>
          <w:rFonts w:hint="default" w:ascii="Times New Roman" w:hAnsi="Times New Roman" w:eastAsia="微软雅黑" w:cs="Times New Roman"/>
          <w:i w:val="0"/>
          <w:iCs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结业考核。</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县（市、区）</w:t>
      </w:r>
      <w:r>
        <w:rPr>
          <w:rFonts w:hint="eastAsia" w:ascii="仿宋" w:hAnsi="仿宋" w:eastAsia="仿宋" w:cs="仿宋"/>
          <w:color w:val="000000" w:themeColor="text1"/>
          <w:sz w:val="32"/>
          <w:szCs w:val="32"/>
          <w:highlight w:val="none"/>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应加强补贴性培训机构命题、制卷和考核等管理。结业考核分理论和实操能力两部分，试题应符合国家职业标准、行业企业评价规范和专项职业能力考核规范等要求，体现职业（工种）或专项能力的核心技能，具有适当难易</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分度。补贴性培训机构对考试合格的参训人员免费发放培训合格证书，对培训、考核全过程及真实性承担主体责任。</w:t>
      </w:r>
      <w:r>
        <w:rPr>
          <w:rFonts w:hint="eastAsia" w:ascii="仿宋" w:hAnsi="仿宋" w:eastAsia="仿宋" w:cs="仿宋"/>
          <w:color w:val="000000" w:themeColor="text1"/>
          <w:sz w:val="32"/>
          <w:szCs w:val="32"/>
          <w:highlight w:val="none"/>
          <w14:textFill>
            <w14:solidFill>
              <w14:schemeClr w14:val="tx1"/>
            </w14:solidFill>
          </w14:textFill>
        </w:rPr>
        <w:t>对出勤课时不足备案课时70%的参训学员，不得安排结业考核。</w:t>
      </w:r>
      <w:r>
        <w:rPr>
          <w:rFonts w:hint="eastAsia" w:ascii="仿宋" w:hAnsi="仿宋" w:eastAsia="仿宋" w:cs="仿宋"/>
          <w:color w:val="000000" w:themeColor="text1"/>
          <w:sz w:val="32"/>
          <w:szCs w:val="32"/>
          <w14:textFill>
            <w14:solidFill>
              <w14:schemeClr w14:val="tx1"/>
            </w14:solidFill>
          </w14:textFill>
        </w:rPr>
        <w:t>申领培训补贴的班次，出勤课时达到备案课时80%以上的参训学员人数不少于申领补贴人数的90%。</w:t>
      </w:r>
    </w:p>
    <w:p w14:paraId="0DDDA41B">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楷体" w:cs="黑体"/>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服刑人员、戒毒人员以及涉密企业职工等特殊群体培训无法在管理系统中提供人员身份信息、考勤记录等资料的，由参训人员的主管部门或企业出具证明后，管理系统中可不填写涉密信息。</w:t>
      </w:r>
    </w:p>
    <w:p w14:paraId="064C4B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第三十二条 </w:t>
      </w: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i w:val="0"/>
          <w:iCs w:val="0"/>
          <w:caps w:val="0"/>
          <w:color w:val="auto"/>
          <w:spacing w:val="0"/>
          <w:sz w:val="32"/>
          <w:szCs w:val="32"/>
          <w:highlight w:val="none"/>
          <w:shd w:val="clear" w:fill="FFFFFF"/>
        </w:rPr>
        <w:t>引导培训合格且达到国家职业标准规定的申报要求、晋升年限等条件的参训人员，参加职业技能鉴定评价，稳步提高培训后取证率。参训人员培训后取得培训合格证书的，原则上按照不高于补贴标准的70%给予职业技能培训补贴，其中岗前培训、转岗培训的参训人员培训后取得培训合格证书的，按照补贴标准的100%给予职业技能培训补贴</w:t>
      </w:r>
      <w:r>
        <w:rPr>
          <w:rFonts w:hint="eastAsia" w:ascii="仿宋" w:hAnsi="仿宋" w:eastAsia="仿宋" w:cs="仿宋"/>
          <w:color w:val="auto"/>
          <w:sz w:val="32"/>
          <w:szCs w:val="32"/>
        </w:rPr>
        <w:t>。</w:t>
      </w:r>
    </w:p>
    <w:p w14:paraId="549C7F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第三十三条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就业技能培训、专项职业能力培训、项目制培训、岗位技能提升培训、企业新型学徒制的参训人员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培训后1年内取得对应职业（工种、项目）职业资格证书（含职业技能等级证书和专项职业能力证书，下同）的，按照补贴标准的100%给予职业技能培训补贴。</w:t>
      </w:r>
    </w:p>
    <w:p w14:paraId="0DAF24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第三十四条  </w:t>
      </w:r>
      <w:r>
        <w:rPr>
          <w:rFonts w:hint="eastAsia" w:ascii="仿宋" w:hAnsi="仿宋" w:eastAsia="仿宋" w:cs="仿宋"/>
          <w:color w:val="000000" w:themeColor="text1"/>
          <w:sz w:val="32"/>
          <w:szCs w:val="32"/>
          <w14:textFill>
            <w14:solidFill>
              <w14:schemeClr w14:val="tx1"/>
            </w14:solidFill>
          </w14:textFill>
        </w:rPr>
        <w:t>就业技能培训、专项职业能力培训、项目制培训、创业培训的重点群体参训人员，培训合格后6个月内实现就业创业的（含参训前已创业），出具相应就业创业证明，按照补贴标准的100%给予职业技能培训补贴。本</w:t>
      </w:r>
      <w:r>
        <w:rPr>
          <w:rFonts w:hint="eastAsia" w:ascii="仿宋" w:hAnsi="仿宋" w:eastAsia="仿宋" w:cs="仿宋"/>
          <w:color w:val="000000" w:themeColor="text1"/>
          <w:sz w:val="32"/>
          <w:szCs w:val="32"/>
          <w:lang w:eastAsia="zh-CN"/>
          <w14:textFill>
            <w14:solidFill>
              <w14:schemeClr w14:val="tx1"/>
            </w14:solidFill>
          </w14:textFill>
        </w:rPr>
        <w:t>办法</w:t>
      </w:r>
      <w:r>
        <w:rPr>
          <w:rFonts w:hint="eastAsia" w:ascii="仿宋" w:hAnsi="仿宋" w:eastAsia="仿宋" w:cs="仿宋"/>
          <w:color w:val="000000" w:themeColor="text1"/>
          <w:sz w:val="32"/>
          <w:szCs w:val="32"/>
          <w14:textFill>
            <w14:solidFill>
              <w14:schemeClr w14:val="tx1"/>
            </w14:solidFill>
          </w14:textFill>
        </w:rPr>
        <w:t>所称就业是参训人员与省内外企业、个体工商户等生产经营主体签订1年以上劳动合同，并提供1个月及以上领取工资证明；创业是参训人员在省内外创办企业、个体工商户等生产经营主体，其中，网络创办的网店、微店等生产经营主体需连续3个月有不低于当地最低工资标准的实际收入。</w:t>
      </w:r>
    </w:p>
    <w:p w14:paraId="5991E1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第三十五条  </w:t>
      </w:r>
      <w:r>
        <w:rPr>
          <w:rFonts w:hint="eastAsia" w:ascii="仿宋" w:hAnsi="仿宋" w:eastAsia="仿宋" w:cs="仿宋"/>
          <w:color w:val="000000" w:themeColor="text1"/>
          <w:sz w:val="32"/>
          <w:szCs w:val="32"/>
          <w14:textFill>
            <w14:solidFill>
              <w14:schemeClr w14:val="tx1"/>
            </w14:solidFill>
          </w14:textFill>
        </w:rPr>
        <w:t>符合条件人员可申请职业技能培训补贴、职业技能鉴定评价补贴、生活费（含交通费）补贴。</w:t>
      </w:r>
    </w:p>
    <w:p w14:paraId="737001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（一）职业技能培训补贴。</w:t>
      </w:r>
    </w:p>
    <w:p w14:paraId="305A80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1.补贴对象。通过培训结业考试取得培训合格证书或通过职业技能鉴定评价考试取得职业资格证书的参训人员。</w:t>
      </w:r>
    </w:p>
    <w:p w14:paraId="378056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2.补贴申领。取得培训合格证书后2个月内申请全部或部分补贴。参训人员培训后1年内，取得职业资格证书或实现就业创业申请剩余补贴。</w:t>
      </w:r>
    </w:p>
    <w:p w14:paraId="7136C96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补贴拨付。补贴性培训机构先行垫付职业技能培训费用的，由补贴性培训机构通过管理系统提出申请，直接拨付补贴性培训机构，其中企业委托或联合补贴性培训机构开展培训的，按照双方合作协议约定的金额分别拨付企业或培训机构。参训人员先行垫付的，由补贴性培训机构通过管理系统提出申请，直接发放本人社会保障卡银行账户。</w:t>
      </w:r>
    </w:p>
    <w:p w14:paraId="2A4DE1B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企业委托或联合的补贴性培训机构应在当地补贴性培训机构和项目清单内，培训的职业（工种）、等级或职工所从事的岗位应与补贴性培训机构经批准的职业（工种、专业）、等级对应。</w:t>
      </w:r>
    </w:p>
    <w:p w14:paraId="241D99B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4.资金渠道。从职业技能提升行动专账资金或就业补助资金列支。从就业补助资金列支的职业技能培训补贴，按《黑龙江省就业补助资金管理和使用实施办法》（黑财规〔2024〕11号）规定执行。</w:t>
      </w:r>
    </w:p>
    <w:p w14:paraId="75A5EF1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（二）职业技能鉴定评价补贴。</w:t>
      </w:r>
    </w:p>
    <w:p w14:paraId="3FEEB4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1.补贴对象。补贴性培训的参训人员（含企业使用企业职工教育经费面向本企业职工开展培训的参训人员）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取得培训合格证书后1年内参加与培训职业（工种、项目）或工作岗位对应的职业技能鉴定评价并取得相应职业资格证书（含结业考核直接取得证书情形）。</w:t>
      </w:r>
    </w:p>
    <w:p w14:paraId="1683E7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适用条件。参加补贴性培训并符合申领培训补贴条件的参训人员。其中，使用企业职工教育经费培训的，应由企业提供培训实际支出证明；经企业自主评价且组织职业技能评价考试取得职业技能等级证书的企业职工，以及参加所学专业之外职业（工种）就业技能培训并取得职业资格证书的毕业年度院校毕业生，享受职业技能鉴定评价补贴。技工院校、职业院校等院校学生参加所学专业对应职业（工种）经自主评价取得职业技能等级证书人员（不含注册学籍的企业新型学徒制学员）不享受职业技能鉴定评价补贴。</w:t>
      </w:r>
    </w:p>
    <w:p w14:paraId="25914FE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补贴标准。同一职业（工种）同一技能等级初次取得专项职业能力、初级（五级）、中级（四级）、高级（三级）、技师（二级）、高级技师（一级）证书的参训人员，分别按照每人150元、300元、350元、400元、450元、500元的标准给予职业技能鉴定评价补贴，纳入重点产业职业资格和职业技能等级评定指导目录以及耗材量大的职业（工种），补贴标准上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0%。</w:t>
      </w:r>
    </w:p>
    <w:p w14:paraId="59FAE8A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4.补贴申领。培训后1年内取得职业资格证书的，应与剩余职业技能培训补贴一并申领，或单独申领。</w:t>
      </w:r>
    </w:p>
    <w:p w14:paraId="233118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补贴拨付。补贴性培训机构先行垫付职业技能鉴定评价费用的，由补贴性培训机构通过管理系统提出申请，直接拨付补贴性培训机构；参训人员先行垫付的，由补贴性培训机构通过管理系统提出申请，直接发放本人社会保障卡银行账户。</w:t>
      </w:r>
    </w:p>
    <w:p w14:paraId="4A7363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6.资金渠道。从职业技能提升行动专账资金或就业补助资金列支。职业技能鉴定评价补贴和技能提升补贴不得重复享受。</w:t>
      </w:r>
    </w:p>
    <w:p w14:paraId="329ACA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（三）生活费（含交通费）补贴。</w:t>
      </w:r>
    </w:p>
    <w:p w14:paraId="3945118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1.补贴对象。参加我</w:t>
      </w:r>
      <w:r>
        <w:rPr>
          <w:rFonts w:hint="eastAsia" w:ascii="仿宋" w:hAnsi="仿宋" w:eastAsia="仿宋" w:cs="仿宋"/>
          <w:color w:val="000000" w:themeColor="text1"/>
          <w:sz w:val="32"/>
          <w:szCs w:val="32"/>
          <w:lang w:eastAsia="zh-CN"/>
          <w14:textFill>
            <w14:solidFill>
              <w14:schemeClr w14:val="tx1"/>
            </w14:solidFill>
          </w14:textFill>
        </w:rPr>
        <w:t>市</w:t>
      </w:r>
      <w:r>
        <w:rPr>
          <w:rFonts w:hint="eastAsia" w:ascii="仿宋" w:hAnsi="仿宋" w:eastAsia="仿宋" w:cs="仿宋"/>
          <w:color w:val="000000" w:themeColor="text1"/>
          <w:sz w:val="32"/>
          <w:szCs w:val="32"/>
          <w14:textFill>
            <w14:solidFill>
              <w14:schemeClr w14:val="tx1"/>
            </w14:solidFill>
          </w14:textFill>
        </w:rPr>
        <w:t>补贴性培训并取得培训合格证书或职业资格证书的脱贫劳动力、就业困难人员、零就业家庭成员、“两后生”中的农村学员和城市低保家庭学员。</w:t>
      </w:r>
    </w:p>
    <w:p w14:paraId="5E53E2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2.适用条件。参加补贴性培训并符合申领培训补贴条件的参训人员。</w:t>
      </w:r>
    </w:p>
    <w:p w14:paraId="781F00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3.补贴标准。线下培训每人每天25元（每满8课时计1天），线上培训每人每课时1元且每人每天不得超过8课时。</w:t>
      </w:r>
    </w:p>
    <w:p w14:paraId="0CDF53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4.补贴申领。培训后与相应职业技能培训补贴一并申领，不单独申领。</w:t>
      </w:r>
    </w:p>
    <w:p w14:paraId="50DE3B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5.补贴拨付。由补贴性培训机构通过管理系统提出申请，直接发放本人社会保障卡银行账户。</w:t>
      </w:r>
    </w:p>
    <w:p w14:paraId="790449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6.资金渠道。从职业技能提升行动专账资金或就业补助资金列支。</w:t>
      </w:r>
    </w:p>
    <w:p w14:paraId="413ADD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第三十六条 </w:t>
      </w: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培训业务经办部门对补贴性培训机构或个人申报材料的完整性、真实性进行有效甄别，并在15个工作日内提出初审意见，在20个工作日内完成审核。对初审和审核中难以确认的信息，补贴性培训机构或个人应当予以配合协助。补贴性培训机构对培训过程和提交材料的真实性承担主体责任。</w:t>
      </w:r>
    </w:p>
    <w:p w14:paraId="09B63C6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第三十七条  </w:t>
      </w:r>
      <w:r>
        <w:rPr>
          <w:rFonts w:hint="eastAsia" w:ascii="仿宋" w:hAnsi="仿宋" w:eastAsia="仿宋" w:cs="仿宋"/>
          <w:color w:val="000000" w:themeColor="text1"/>
          <w:sz w:val="32"/>
          <w:szCs w:val="32"/>
          <w14:textFill>
            <w14:solidFill>
              <w14:schemeClr w14:val="tx1"/>
            </w14:solidFill>
          </w14:textFill>
        </w:rPr>
        <w:t>对审核通过的补贴资金，培训业务经办部门应于审核后3个工作日内通过当地人社部门官方网站、微信公众号等对外宣传媒介公示5个工作日，公示内容包括：单位名称、人员名单（含</w:t>
      </w:r>
      <w:r>
        <w:rPr>
          <w:rFonts w:hint="eastAsia" w:ascii="仿宋" w:hAnsi="仿宋" w:eastAsia="仿宋" w:cs="仿宋"/>
          <w:color w:val="000000" w:themeColor="text1"/>
          <w:sz w:val="32"/>
          <w:szCs w:val="32"/>
          <w:lang w:eastAsia="zh-CN"/>
          <w14:textFill>
            <w14:solidFill>
              <w14:schemeClr w14:val="tx1"/>
            </w14:solidFill>
          </w14:textFill>
        </w:rPr>
        <w:t>居民</w:t>
      </w:r>
      <w:r>
        <w:rPr>
          <w:rFonts w:hint="eastAsia" w:ascii="仿宋" w:hAnsi="仿宋" w:eastAsia="仿宋" w:cs="仿宋"/>
          <w:color w:val="000000" w:themeColor="text1"/>
          <w:sz w:val="32"/>
          <w:szCs w:val="32"/>
          <w14:textFill>
            <w14:solidFill>
              <w14:schemeClr w14:val="tx1"/>
            </w14:solidFill>
          </w14:textFill>
        </w:rPr>
        <w:t>身份号码，可适当隐藏或遮挡</w:t>
      </w:r>
      <w:r>
        <w:rPr>
          <w:rFonts w:hint="eastAsia" w:ascii="仿宋" w:hAnsi="仿宋" w:eastAsia="仿宋" w:cs="仿宋"/>
          <w:color w:val="000000" w:themeColor="text1"/>
          <w:sz w:val="32"/>
          <w:szCs w:val="32"/>
          <w:lang w:eastAsia="zh-CN"/>
          <w14:textFill>
            <w14:solidFill>
              <w14:schemeClr w14:val="tx1"/>
            </w14:solidFill>
          </w14:textFill>
        </w:rPr>
        <w:t>居民</w:t>
      </w:r>
      <w:r>
        <w:rPr>
          <w:rFonts w:hint="eastAsia" w:ascii="仿宋" w:hAnsi="仿宋" w:eastAsia="仿宋" w:cs="仿宋"/>
          <w:color w:val="000000" w:themeColor="text1"/>
          <w:sz w:val="32"/>
          <w:szCs w:val="32"/>
          <w14:textFill>
            <w14:solidFill>
              <w14:schemeClr w14:val="tx1"/>
            </w14:solidFill>
          </w14:textFill>
        </w:rPr>
        <w:t>身份号码的部分数字）、补贴项目、补贴标准、补贴金额、举报电话等。公示有异议的，培训业务经办部门应开展调查并完成异议处理，经调查不符合补贴条件的，取消补贴资格，并及时告知申请人或申请单位；公示无异议的，或者核实异议事项与事实不符且不影响补贴发放的，人社或财政部门应于30个工作日内将补贴资金支付至申请人社会保障卡银行账户或申请单位银行基本账户。</w:t>
      </w:r>
      <w:r>
        <w:rPr>
          <w:rFonts w:hint="eastAsia" w:ascii="仿宋_GB2312" w:hAnsi="仿宋_GB2312" w:eastAsia="仿宋_GB2312" w:cs="仿宋_GB2312"/>
          <w:color w:val="000000" w:themeColor="text1"/>
          <w:sz w:val="32"/>
          <w:szCs w:val="32"/>
          <w14:textFill>
            <w14:solidFill>
              <w14:schemeClr w14:val="tx1"/>
            </w14:solidFill>
          </w14:textFill>
        </w:rPr>
        <w:t>   </w:t>
      </w:r>
    </w:p>
    <w:p w14:paraId="691A12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第三十八条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鼓励各县（</w:t>
      </w:r>
      <w:r>
        <w:rPr>
          <w:rFonts w:hint="eastAsia" w:ascii="仿宋" w:hAnsi="仿宋" w:eastAsia="仿宋" w:cs="仿宋"/>
          <w:color w:val="000000" w:themeColor="text1"/>
          <w:sz w:val="32"/>
          <w:szCs w:val="32"/>
          <w:lang w:eastAsia="zh-CN"/>
          <w14:textFill>
            <w14:solidFill>
              <w14:schemeClr w14:val="tx1"/>
            </w14:solidFill>
          </w14:textFill>
        </w:rPr>
        <w:t>市、区</w:t>
      </w:r>
      <w:r>
        <w:rPr>
          <w:rFonts w:hint="eastAsia" w:ascii="仿宋" w:hAnsi="仿宋" w:eastAsia="仿宋" w:cs="仿宋"/>
          <w:color w:val="000000" w:themeColor="text1"/>
          <w:sz w:val="32"/>
          <w:szCs w:val="32"/>
          <w14:textFill>
            <w14:solidFill>
              <w14:schemeClr w14:val="tx1"/>
            </w14:solidFill>
          </w14:textFill>
        </w:rPr>
        <w:t>）对经验丰富、管理规范、社会口碑好的补贴性培训机构预拨部分职业技能培训补贴资金。享受预拨资金的补贴性培训机构范围和预拨资金比例由各县（市、区）人社、财政部门自行确定。</w:t>
      </w:r>
    </w:p>
    <w:p w14:paraId="69278B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kern w:val="2"/>
          <w:sz w:val="32"/>
          <w:szCs w:val="32"/>
          <w:lang w:val="en-US" w:eastAsia="zh-CN" w:bidi="ar-SA"/>
          <w14:textFill>
            <w14:solidFill>
              <w14:schemeClr w14:val="tx1"/>
            </w14:solidFill>
          </w14:textFill>
        </w:rPr>
        <w:t>第三十九条</w:t>
      </w: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 w:hAnsi="仿宋" w:eastAsia="仿宋" w:cs="仿宋"/>
          <w:color w:val="000000" w:themeColor="text1"/>
          <w:sz w:val="32"/>
          <w:szCs w:val="32"/>
          <w14:textFill>
            <w14:solidFill>
              <w14:schemeClr w14:val="tx1"/>
            </w14:solidFill>
          </w14:textFill>
        </w:rPr>
        <w:t>补贴性培训机构承担培训评价成本、完成培训评价任务后申领获得的职业技能培训补贴资金、职业技能鉴定评价补贴，可在符合相关法律制度条件下自主开支使用。</w:t>
      </w:r>
    </w:p>
    <w:p w14:paraId="7FD5023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第四十条  </w:t>
      </w:r>
      <w:r>
        <w:rPr>
          <w:rFonts w:hint="eastAsia" w:ascii="仿宋" w:hAnsi="仿宋" w:eastAsia="仿宋" w:cs="仿宋"/>
          <w:color w:val="000000" w:themeColor="text1"/>
          <w:sz w:val="32"/>
          <w:szCs w:val="32"/>
          <w14:textFill>
            <w14:solidFill>
              <w14:schemeClr w14:val="tx1"/>
            </w14:solidFill>
          </w14:textFill>
        </w:rPr>
        <w:t>补贴性培训机构应按不同的培训方式分类建立培训基础台账，作为检查、评估和政府购买培训服务的重要参考依据，并对培训基础台账的真实性负责，纸质材料保管不少于3年，电子资料保管不少于5年。培训基础台账应包括培训教学规范、开班申请、学员名册（含姓名、身份证号、人员身份类型、培训后取证类型和证书编号等）、学员基本身份类证明复印件、培训考勤记录(人脸识别、二代社保卡考勤等)、理论授课全程视频资料（含结业考核）、所获证书复印件、补贴申请材料（补贴申领表、代为申请协议、银行到账回执等）。</w:t>
      </w:r>
    </w:p>
    <w:p w14:paraId="3B4138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000000" w:themeColor="text1"/>
          <w:spacing w:val="0"/>
          <w:sz w:val="21"/>
          <w:szCs w:val="21"/>
          <w:shd w:val="clear" w:fill="FFFFFF"/>
          <w:lang w:eastAsia="zh-CN"/>
          <w14:textFill>
            <w14:solidFill>
              <w14:schemeClr w14:val="tx1"/>
            </w14:solidFill>
          </w14:textFill>
        </w:rPr>
      </w:pPr>
    </w:p>
    <w:p w14:paraId="0A9E23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章  监督管理</w:t>
      </w:r>
    </w:p>
    <w:p w14:paraId="0C996C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p>
    <w:p w14:paraId="142CB3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第四十一条  </w:t>
      </w:r>
      <w:r>
        <w:rPr>
          <w:rFonts w:hint="eastAsia" w:ascii="仿宋" w:hAnsi="仿宋" w:eastAsia="仿宋" w:cs="仿宋"/>
          <w:color w:val="000000" w:themeColor="text1"/>
          <w:sz w:val="32"/>
          <w:szCs w:val="32"/>
          <w14:textFill>
            <w14:solidFill>
              <w14:schemeClr w14:val="tx1"/>
            </w14:solidFill>
          </w14:textFill>
        </w:rPr>
        <w:t>按照“谁经办、谁监管，谁主管、谁监管”原则，</w:t>
      </w:r>
      <w:r>
        <w:rPr>
          <w:rFonts w:hint="eastAsia" w:ascii="仿宋" w:hAnsi="仿宋" w:eastAsia="仿宋" w:cs="仿宋"/>
          <w:color w:val="000000" w:themeColor="text1"/>
          <w:sz w:val="32"/>
          <w:szCs w:val="32"/>
          <w:lang w:eastAsia="zh-CN"/>
          <w14:textFill>
            <w14:solidFill>
              <w14:schemeClr w14:val="tx1"/>
            </w14:solidFill>
          </w14:textFill>
        </w:rPr>
        <w:t>市县</w:t>
      </w:r>
      <w:r>
        <w:rPr>
          <w:rFonts w:hint="eastAsia" w:ascii="仿宋" w:hAnsi="仿宋" w:eastAsia="仿宋" w:cs="仿宋"/>
          <w:color w:val="000000" w:themeColor="text1"/>
          <w:sz w:val="32"/>
          <w:szCs w:val="32"/>
          <w14:textFill>
            <w14:solidFill>
              <w14:schemeClr w14:val="tx1"/>
            </w14:solidFill>
          </w14:textFill>
        </w:rPr>
        <w:t>级人社部门应加强对补贴性培训的监管，市县级培训业务经办部门应当承担监管主体责任。监管内容包括：</w:t>
      </w:r>
    </w:p>
    <w:p w14:paraId="294979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（一）机构资质。</w:t>
      </w:r>
      <w:r>
        <w:rPr>
          <w:rFonts w:hint="eastAsia" w:ascii="仿宋" w:hAnsi="仿宋" w:eastAsia="仿宋" w:cs="仿宋"/>
          <w:color w:val="000000" w:themeColor="text1"/>
          <w:sz w:val="32"/>
          <w:szCs w:val="32"/>
          <w:lang w:val="en-US" w:eastAsia="zh-CN"/>
          <w14:textFill>
            <w14:solidFill>
              <w14:schemeClr w14:val="tx1"/>
            </w14:solidFill>
          </w14:textFill>
        </w:rPr>
        <w:t>市县级</w:t>
      </w:r>
      <w:r>
        <w:rPr>
          <w:rFonts w:hint="eastAsia" w:ascii="仿宋" w:hAnsi="仿宋" w:eastAsia="仿宋" w:cs="仿宋"/>
          <w:color w:val="000000" w:themeColor="text1"/>
          <w:sz w:val="32"/>
          <w:szCs w:val="32"/>
          <w:lang w:eastAsia="zh-CN"/>
          <w14:textFill>
            <w14:solidFill>
              <w14:schemeClr w14:val="tx1"/>
            </w14:solidFill>
          </w14:textFill>
        </w:rPr>
        <w:t>人社行政部门对补贴性培训机构的资质进行监管，</w:t>
      </w:r>
      <w:r>
        <w:rPr>
          <w:rFonts w:hint="eastAsia" w:ascii="仿宋" w:hAnsi="仿宋" w:eastAsia="仿宋" w:cs="仿宋"/>
          <w:color w:val="000000" w:themeColor="text1"/>
          <w:sz w:val="32"/>
          <w:szCs w:val="32"/>
          <w14:textFill>
            <w14:solidFill>
              <w14:schemeClr w14:val="tx1"/>
            </w14:solidFill>
          </w14:textFill>
        </w:rPr>
        <w:t>包括开展补贴性培训的场地、设施设备、教师资格、教师数量、培训范围等情况。</w:t>
      </w:r>
    </w:p>
    <w:p w14:paraId="18C279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（二）培训过程。县（市、区）培训业务经办部门</w:t>
      </w:r>
      <w:r>
        <w:rPr>
          <w:rFonts w:hint="eastAsia" w:ascii="仿宋" w:hAnsi="仿宋" w:eastAsia="仿宋" w:cs="仿宋"/>
          <w:color w:val="000000" w:themeColor="text1"/>
          <w:sz w:val="32"/>
          <w:szCs w:val="32"/>
          <w:lang w:eastAsia="zh-CN"/>
          <w14:textFill>
            <w14:solidFill>
              <w14:schemeClr w14:val="tx1"/>
            </w14:solidFill>
          </w14:textFill>
        </w:rPr>
        <w:t>对补贴性培训机构开展的补贴性培训过程进行监管，</w:t>
      </w:r>
      <w:r>
        <w:rPr>
          <w:rFonts w:hint="eastAsia" w:ascii="仿宋" w:hAnsi="仿宋" w:eastAsia="仿宋" w:cs="仿宋"/>
          <w:color w:val="000000" w:themeColor="text1"/>
          <w:sz w:val="32"/>
          <w:szCs w:val="32"/>
          <w14:textFill>
            <w14:solidFill>
              <w14:schemeClr w14:val="tx1"/>
            </w14:solidFill>
          </w14:textFill>
        </w:rPr>
        <w:t>包括报名开班、教学计划执行、教学管理、教材使用、考勤记录、培训秩序、结业考核、鉴定评价及就业去向等情况。</w:t>
      </w:r>
    </w:p>
    <w:p w14:paraId="5B0E81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（三）补贴发放。县（市、区）培训业务经办部门对补贴性培训机构</w:t>
      </w:r>
      <w:r>
        <w:rPr>
          <w:rFonts w:hint="eastAsia" w:ascii="仿宋" w:hAnsi="仿宋" w:eastAsia="仿宋" w:cs="仿宋"/>
          <w:color w:val="000000" w:themeColor="text1"/>
          <w:sz w:val="32"/>
          <w:szCs w:val="32"/>
          <w:lang w:eastAsia="zh-CN"/>
          <w14:textFill>
            <w14:solidFill>
              <w14:schemeClr w14:val="tx1"/>
            </w14:solidFill>
          </w14:textFill>
        </w:rPr>
        <w:t>的培训补贴发放进行监管，</w:t>
      </w:r>
      <w:r>
        <w:rPr>
          <w:rFonts w:hint="eastAsia" w:ascii="仿宋" w:hAnsi="仿宋" w:eastAsia="仿宋" w:cs="仿宋"/>
          <w:color w:val="000000" w:themeColor="text1"/>
          <w:sz w:val="32"/>
          <w:szCs w:val="32"/>
          <w14:textFill>
            <w14:solidFill>
              <w14:schemeClr w14:val="tx1"/>
            </w14:solidFill>
          </w14:textFill>
        </w:rPr>
        <w:t>包括享受补贴标准、补贴对象资格、资金申请、资金拨付、资金使用等情况。</w:t>
      </w:r>
    </w:p>
    <w:p w14:paraId="309C8F2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（四）其他事项。</w:t>
      </w:r>
    </w:p>
    <w:p w14:paraId="6AA555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themeColor="text1"/>
          <w:kern w:val="2"/>
          <w:sz w:val="32"/>
          <w:szCs w:val="32"/>
          <w:highlight w:val="yellow"/>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第四十二条  </w:t>
      </w:r>
      <w:r>
        <w:rPr>
          <w:rFonts w:hint="eastAsia" w:ascii="仿宋" w:hAnsi="仿宋" w:eastAsia="仿宋" w:cs="仿宋"/>
          <w:color w:val="000000" w:themeColor="text1"/>
          <w:sz w:val="32"/>
          <w:szCs w:val="32"/>
          <w:lang w:val="en-US" w:eastAsia="zh-CN"/>
          <w14:textFill>
            <w14:solidFill>
              <w14:schemeClr w14:val="tx1"/>
            </w14:solidFill>
          </w14:textFill>
        </w:rPr>
        <w:t>县（市、区）培训业务经办部门负责本辖区内补贴性培训的监管工作，主要承担以下职责：</w:t>
      </w:r>
    </w:p>
    <w:p w14:paraId="24BA894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（一）落实上级补贴性培训政策，建立本级监管制度；</w:t>
      </w:r>
    </w:p>
    <w:p w14:paraId="33E574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C0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（二）统筹</w:t>
      </w:r>
      <w:r>
        <w:rPr>
          <w:rFonts w:hint="eastAsia" w:ascii="仿宋" w:hAnsi="仿宋" w:eastAsia="仿宋" w:cs="仿宋"/>
          <w:color w:val="000000" w:themeColor="text1"/>
          <w:sz w:val="32"/>
          <w:szCs w:val="32"/>
          <w:lang w:eastAsia="zh-CN"/>
          <w14:textFill>
            <w14:solidFill>
              <w14:schemeClr w14:val="tx1"/>
            </w14:solidFill>
          </w14:textFill>
        </w:rPr>
        <w:t>区域</w:t>
      </w:r>
      <w:r>
        <w:rPr>
          <w:rFonts w:hint="eastAsia" w:ascii="仿宋" w:hAnsi="仿宋" w:eastAsia="仿宋" w:cs="仿宋"/>
          <w:color w:val="000000" w:themeColor="text1"/>
          <w:sz w:val="32"/>
          <w:szCs w:val="32"/>
          <w14:textFill>
            <w14:solidFill>
              <w14:schemeClr w14:val="tx1"/>
            </w14:solidFill>
          </w14:textFill>
        </w:rPr>
        <w:t>内补贴性培训监管工作；</w:t>
      </w:r>
    </w:p>
    <w:p w14:paraId="7FD76EC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（三）做好补贴性培训情况监督管理和日常检查工作（包括教学管理、教师资格、教学计划、教材、场地、设施设备、课堂纪律、出勤、培训方式等）；</w:t>
      </w:r>
    </w:p>
    <w:p w14:paraId="22BA89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（四）管理及存档</w:t>
      </w:r>
      <w:r>
        <w:rPr>
          <w:rFonts w:hint="eastAsia" w:ascii="仿宋" w:hAnsi="仿宋" w:eastAsia="仿宋" w:cs="仿宋"/>
          <w:color w:val="auto"/>
          <w:sz w:val="32"/>
          <w:szCs w:val="32"/>
        </w:rPr>
        <w:t>本级</w:t>
      </w:r>
      <w:r>
        <w:rPr>
          <w:rFonts w:hint="eastAsia" w:ascii="仿宋" w:hAnsi="仿宋" w:eastAsia="仿宋" w:cs="仿宋"/>
          <w:color w:val="000000" w:themeColor="text1"/>
          <w:sz w:val="32"/>
          <w:szCs w:val="32"/>
          <w14:textFill>
            <w14:solidFill>
              <w14:schemeClr w14:val="tx1"/>
            </w14:solidFill>
          </w14:textFill>
        </w:rPr>
        <w:t>补贴性培训班次相关资料；</w:t>
      </w:r>
    </w:p>
    <w:p w14:paraId="02522E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（五）做好补贴性培训资金使用效果、培训质量评估；</w:t>
      </w:r>
    </w:p>
    <w:p w14:paraId="0C3142B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（六）协调解决</w:t>
      </w:r>
      <w:r>
        <w:rPr>
          <w:rFonts w:hint="eastAsia" w:ascii="仿宋" w:hAnsi="仿宋" w:eastAsia="仿宋" w:cs="仿宋"/>
          <w:color w:val="000000" w:themeColor="text1"/>
          <w:sz w:val="32"/>
          <w:szCs w:val="32"/>
          <w:lang w:eastAsia="zh-CN"/>
          <w14:textFill>
            <w14:solidFill>
              <w14:schemeClr w14:val="tx1"/>
            </w14:solidFill>
          </w14:textFill>
        </w:rPr>
        <w:t>辖区</w:t>
      </w:r>
      <w:r>
        <w:rPr>
          <w:rFonts w:hint="eastAsia" w:ascii="仿宋" w:hAnsi="仿宋" w:eastAsia="仿宋" w:cs="仿宋"/>
          <w:color w:val="000000" w:themeColor="text1"/>
          <w:sz w:val="32"/>
          <w:szCs w:val="32"/>
          <w14:textFill>
            <w14:solidFill>
              <w14:schemeClr w14:val="tx1"/>
            </w14:solidFill>
          </w14:textFill>
        </w:rPr>
        <w:t>范围内监管工作中重大问题；</w:t>
      </w:r>
    </w:p>
    <w:p w14:paraId="6271E63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（七）核查处理</w:t>
      </w:r>
      <w:r>
        <w:rPr>
          <w:rFonts w:hint="eastAsia" w:ascii="仿宋" w:hAnsi="仿宋" w:eastAsia="仿宋" w:cs="仿宋"/>
          <w:color w:val="000000" w:themeColor="text1"/>
          <w:sz w:val="32"/>
          <w:szCs w:val="32"/>
          <w:lang w:val="en-US" w:eastAsia="zh-CN"/>
          <w14:textFill>
            <w14:solidFill>
              <w14:schemeClr w14:val="tx1"/>
            </w14:solidFill>
          </w14:textFill>
        </w:rPr>
        <w:t>辖区</w:t>
      </w:r>
      <w:r>
        <w:rPr>
          <w:rFonts w:hint="eastAsia" w:ascii="仿宋" w:hAnsi="仿宋" w:eastAsia="仿宋" w:cs="仿宋"/>
          <w:color w:val="000000" w:themeColor="text1"/>
          <w:sz w:val="32"/>
          <w:szCs w:val="32"/>
          <w14:textFill>
            <w14:solidFill>
              <w14:schemeClr w14:val="tx1"/>
            </w14:solidFill>
          </w14:textFill>
        </w:rPr>
        <w:t>范围内反映集中、性质恶劣的举报投诉以及重大违规行为；</w:t>
      </w:r>
    </w:p>
    <w:p w14:paraId="34335B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（八）将监管过程中发现涉嫌违规、违纪、违法的重大问题移交公安、纪检监察等部门处理；</w:t>
      </w:r>
    </w:p>
    <w:p w14:paraId="184424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（九）上级人社部门交办的其他工作。</w:t>
      </w:r>
    </w:p>
    <w:p w14:paraId="511D951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第四十三条  </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lang w:val="en-US" w:eastAsia="zh-CN"/>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应当建立常态化监管制度，采取日常检查、随机抽查、专项检查、第三方评估、社会监督、质量评估等方式，对补贴性培训开展情况实施监管。</w:t>
      </w:r>
    </w:p>
    <w:p w14:paraId="566890F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楷体" w:cs="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（一）日常检查。</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培训业务经办部门组织实施，采取问询、听课、查阅资料、远程监控等方式，对补贴性培训机构培训情况进行现场检查。日常检查应当覆盖本级审核的所有补贴性培训班次。</w:t>
      </w:r>
    </w:p>
    <w:p w14:paraId="1E49E27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（二）随机抽查。同级人社行政部门组织实施，抽查范围是</w:t>
      </w:r>
      <w:r>
        <w:rPr>
          <w:rFonts w:hint="eastAsia" w:ascii="仿宋" w:hAnsi="仿宋" w:eastAsia="仿宋" w:cs="仿宋"/>
          <w:color w:val="000000" w:themeColor="text1"/>
          <w:sz w:val="32"/>
          <w:szCs w:val="32"/>
          <w:lang w:eastAsia="zh-CN"/>
          <w14:textFill>
            <w14:solidFill>
              <w14:schemeClr w14:val="tx1"/>
            </w14:solidFill>
          </w14:textFill>
        </w:rPr>
        <w:t>同级</w:t>
      </w:r>
      <w:r>
        <w:rPr>
          <w:rFonts w:hint="eastAsia" w:ascii="仿宋" w:hAnsi="仿宋" w:eastAsia="仿宋" w:cs="仿宋"/>
          <w:color w:val="000000" w:themeColor="text1"/>
          <w:sz w:val="32"/>
          <w:szCs w:val="32"/>
          <w14:textFill>
            <w14:solidFill>
              <w14:schemeClr w14:val="tx1"/>
            </w14:solidFill>
          </w14:textFill>
        </w:rPr>
        <w:t>培训业务经办部门审核的补贴性培训班次。上级人社行政部门和培训业务经办部门实施，抽查范围是下级培训业务经办部门审核的补贴性培训班次。</w:t>
      </w:r>
    </w:p>
    <w:p w14:paraId="717EE9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日常检查、随机抽查，应成立不少于2人的检查组，检查结果应形成专门档案。</w:t>
      </w:r>
    </w:p>
    <w:p w14:paraId="3004350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（三）专项检查。</w:t>
      </w:r>
      <w:r>
        <w:rPr>
          <w:rFonts w:hint="eastAsia" w:ascii="仿宋" w:hAnsi="仿宋" w:eastAsia="仿宋" w:cs="仿宋"/>
          <w:color w:val="000000" w:themeColor="text1"/>
          <w:sz w:val="32"/>
          <w:szCs w:val="32"/>
          <w:lang w:eastAsia="zh-CN"/>
          <w14:textFill>
            <w14:solidFill>
              <w14:schemeClr w14:val="tx1"/>
            </w14:solidFill>
          </w14:textFill>
        </w:rPr>
        <w:t>市级</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w:t>
      </w:r>
      <w:r>
        <w:rPr>
          <w:rFonts w:hint="eastAsia" w:ascii="仿宋" w:hAnsi="仿宋" w:eastAsia="仿宋" w:cs="仿宋"/>
          <w:color w:val="000000" w:themeColor="text1"/>
          <w:sz w:val="32"/>
          <w:szCs w:val="32"/>
          <w:lang w:eastAsia="zh-CN"/>
          <w14:textFill>
            <w14:solidFill>
              <w14:schemeClr w14:val="tx1"/>
            </w14:solidFill>
          </w14:textFill>
        </w:rPr>
        <w:t>或</w:t>
      </w:r>
      <w:r>
        <w:rPr>
          <w:rFonts w:hint="eastAsia" w:ascii="仿宋" w:hAnsi="仿宋" w:eastAsia="仿宋" w:cs="仿宋"/>
          <w:color w:val="000000" w:themeColor="text1"/>
          <w:sz w:val="32"/>
          <w:szCs w:val="32"/>
          <w:lang w:val="en-US" w:eastAsia="zh-CN"/>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组织实施，根据工作需要不定期开展。</w:t>
      </w:r>
    </w:p>
    <w:p w14:paraId="24FCCC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（四）第三方评估。</w:t>
      </w:r>
      <w:r>
        <w:rPr>
          <w:rFonts w:hint="eastAsia" w:ascii="仿宋" w:hAnsi="仿宋" w:eastAsia="仿宋" w:cs="仿宋"/>
          <w:color w:val="000000" w:themeColor="text1"/>
          <w:sz w:val="32"/>
          <w:szCs w:val="32"/>
          <w:lang w:val="en-US" w:eastAsia="zh-CN"/>
          <w14:textFill>
            <w14:solidFill>
              <w14:schemeClr w14:val="tx1"/>
            </w14:solidFill>
          </w14:textFill>
        </w:rPr>
        <w:t>县（市、区）培训业务经办部门</w:t>
      </w:r>
      <w:r>
        <w:rPr>
          <w:rFonts w:hint="eastAsia" w:ascii="仿宋" w:hAnsi="仿宋" w:eastAsia="仿宋" w:cs="仿宋"/>
          <w:color w:val="000000" w:themeColor="text1"/>
          <w:sz w:val="32"/>
          <w:szCs w:val="32"/>
          <w14:textFill>
            <w14:solidFill>
              <w14:schemeClr w14:val="tx1"/>
            </w14:solidFill>
          </w14:textFill>
        </w:rPr>
        <w:t>按照政府购买服务相关要求，引入行业研究机构、会计师事务所等第三方社会机构承担机构审核、过程监管、资金审核、绩效评估等工作。</w:t>
      </w:r>
      <w:r>
        <w:rPr>
          <w:rFonts w:hint="eastAsia" w:ascii="仿宋" w:hAnsi="仿宋" w:eastAsia="仿宋" w:cs="仿宋"/>
          <w:color w:val="000000" w:themeColor="text1"/>
          <w:sz w:val="32"/>
          <w:szCs w:val="32"/>
          <w:lang w:val="en-US" w:eastAsia="zh-CN"/>
          <w14:textFill>
            <w14:solidFill>
              <w14:schemeClr w14:val="tx1"/>
            </w14:solidFill>
          </w14:textFill>
        </w:rPr>
        <w:t>县（市、区）培训业务经办部门</w:t>
      </w:r>
      <w:r>
        <w:rPr>
          <w:rFonts w:hint="eastAsia" w:ascii="仿宋" w:hAnsi="仿宋" w:eastAsia="仿宋" w:cs="仿宋"/>
          <w:color w:val="000000" w:themeColor="text1"/>
          <w:sz w:val="32"/>
          <w:szCs w:val="32"/>
          <w14:textFill>
            <w14:solidFill>
              <w14:schemeClr w14:val="tx1"/>
            </w14:solidFill>
          </w14:textFill>
        </w:rPr>
        <w:t>应与受委托的第三方机构签订委托协议，明确范围、内容、方式以及违约责任等内容，并对第三方机构的评估结果进行审核确认，保证评估结论合法、公正、客观。</w:t>
      </w:r>
    </w:p>
    <w:p w14:paraId="390587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（五）社会监督。</w:t>
      </w:r>
      <w:r>
        <w:rPr>
          <w:rFonts w:hint="eastAsia" w:ascii="仿宋" w:hAnsi="仿宋" w:eastAsia="仿宋" w:cs="仿宋"/>
          <w:color w:val="000000" w:themeColor="text1"/>
          <w:sz w:val="32"/>
          <w:szCs w:val="32"/>
          <w:lang w:val="en-US" w:eastAsia="zh-CN"/>
          <w14:textFill>
            <w14:solidFill>
              <w14:schemeClr w14:val="tx1"/>
            </w14:solidFill>
          </w14:textFill>
        </w:rPr>
        <w:t>市县级人社行政部门和培训业务经办部门</w:t>
      </w:r>
      <w:r>
        <w:rPr>
          <w:rFonts w:hint="eastAsia" w:ascii="仿宋" w:hAnsi="仿宋" w:eastAsia="仿宋" w:cs="仿宋"/>
          <w:color w:val="000000" w:themeColor="text1"/>
          <w:sz w:val="32"/>
          <w:szCs w:val="32"/>
          <w14:textFill>
            <w14:solidFill>
              <w14:schemeClr w14:val="tx1"/>
            </w14:solidFill>
          </w14:textFill>
        </w:rPr>
        <w:t>应当畅通社会监督渠道，及时受理投诉举报，投诉举报处理应遵守保密规定，依法保护举报人合法权益。</w:t>
      </w:r>
    </w:p>
    <w:p w14:paraId="0B7D501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四十四</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市县级人社行政部门</w:t>
      </w:r>
      <w:r>
        <w:rPr>
          <w:rFonts w:hint="eastAsia" w:ascii="仿宋" w:hAnsi="仿宋" w:eastAsia="仿宋" w:cs="仿宋"/>
          <w:color w:val="000000" w:themeColor="text1"/>
          <w:sz w:val="32"/>
          <w:szCs w:val="32"/>
          <w14:textFill>
            <w14:solidFill>
              <w14:schemeClr w14:val="tx1"/>
            </w14:solidFill>
          </w14:textFill>
        </w:rPr>
        <w:t>建立决策、执行、检查、监督各环节互相联系、互相制衡的内控管理机制，通过授权批准、不相容岗位分离、岗位轮换等方式，防控开班审核、过程监管、结业考核、资金审核、资金拨付等关键环节风险。</w:t>
      </w:r>
    </w:p>
    <w:p w14:paraId="393E68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四十五</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县（市、区）培训业务经办部门</w:t>
      </w:r>
      <w:r>
        <w:rPr>
          <w:rFonts w:hint="eastAsia" w:ascii="仿宋" w:hAnsi="仿宋" w:eastAsia="仿宋" w:cs="仿宋"/>
          <w:color w:val="000000" w:themeColor="text1"/>
          <w:sz w:val="32"/>
          <w:szCs w:val="32"/>
          <w14:textFill>
            <w14:solidFill>
              <w14:schemeClr w14:val="tx1"/>
            </w14:solidFill>
          </w14:textFill>
        </w:rPr>
        <w:t>教育引导培训工作人员依法依规管理和干净严明监管补贴性培训机构，对重点岗位人员每年至少开展一次廉政谈话，增强工作人员纪律意识和规矩意识。对配偶、子女及其配偶有经办各类职业技能培训机构等行为的培训管理人员，应按照回避工作有关要求，根据实际进行岗位调整。</w:t>
      </w:r>
    </w:p>
    <w:p w14:paraId="7EC0BE47">
      <w:pPr>
        <w:pStyle w:val="2"/>
        <w:rPr>
          <w:rFonts w:hint="eastAsia"/>
          <w:color w:val="000000" w:themeColor="text1"/>
          <w14:textFill>
            <w14:solidFill>
              <w14:schemeClr w14:val="tx1"/>
            </w14:solidFill>
          </w14:textFill>
        </w:rPr>
      </w:pPr>
    </w:p>
    <w:p w14:paraId="1B359D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章  违规处理</w:t>
      </w:r>
    </w:p>
    <w:p w14:paraId="791C1D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color w:val="000000" w:themeColor="text1"/>
          <w:sz w:val="21"/>
          <w:szCs w:val="21"/>
          <w14:textFill>
            <w14:solidFill>
              <w14:schemeClr w14:val="tx1"/>
            </w14:solidFill>
          </w14:textFill>
        </w:rPr>
      </w:pPr>
    </w:p>
    <w:p w14:paraId="077C657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b/>
          <w:bCs/>
          <w:color w:val="FF0000"/>
          <w:sz w:val="32"/>
          <w:szCs w:val="32"/>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四十六</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部门对违反补贴性培训相关管理规定的补贴性培训机构，应当根据事实、性质和情节，采取工作提醒、限期整改、清除补贴性培训机构目录清单、将问题线索移送相关部门等方式及时处理。</w:t>
      </w:r>
    </w:p>
    <w:p w14:paraId="22CEFB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四十七</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补贴性培训机构有下列情形之一的，由</w:t>
      </w:r>
      <w:r>
        <w:rPr>
          <w:rFonts w:hint="eastAsia" w:ascii="仿宋" w:hAnsi="仿宋" w:eastAsia="仿宋" w:cs="仿宋"/>
          <w:color w:val="000000" w:themeColor="text1"/>
          <w:sz w:val="32"/>
          <w:szCs w:val="32"/>
          <w:lang w:val="en-US" w:eastAsia="zh-CN"/>
          <w14:textFill>
            <w14:solidFill>
              <w14:schemeClr w14:val="tx1"/>
            </w14:solidFill>
          </w14:textFill>
        </w:rPr>
        <w:t>县（市、区）培训业务经办部门</w:t>
      </w:r>
      <w:r>
        <w:rPr>
          <w:rFonts w:hint="eastAsia" w:ascii="仿宋" w:hAnsi="仿宋" w:eastAsia="仿宋" w:cs="仿宋"/>
          <w:color w:val="000000" w:themeColor="text1"/>
          <w:sz w:val="32"/>
          <w:szCs w:val="32"/>
          <w14:textFill>
            <w14:solidFill>
              <w14:schemeClr w14:val="tx1"/>
            </w14:solidFill>
          </w14:textFill>
        </w:rPr>
        <w:t>提醒机构负责人，补贴性培训机构应当在5个工作日内完成整改工作：</w:t>
      </w:r>
    </w:p>
    <w:p w14:paraId="6FCB8A3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（一）班次培训人数超过规定上限或被检查时出勤率不足80%的；</w:t>
      </w:r>
    </w:p>
    <w:p w14:paraId="154DA31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（二）学员考勤签到、教案资料不完整、不规范的；</w:t>
      </w:r>
    </w:p>
    <w:p w14:paraId="3F043B5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（三）课堂秩序混乱，疏于管理的；</w:t>
      </w:r>
    </w:p>
    <w:p w14:paraId="5798833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（四）擅自变更开班申请授课教师（教师资质符合要求）的；</w:t>
      </w:r>
    </w:p>
    <w:p w14:paraId="7306945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（五）通过利诱等方式违规招收学员的；</w:t>
      </w:r>
    </w:p>
    <w:p w14:paraId="1F4AD8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（六）未按规定为学员配发培训教材的；</w:t>
      </w:r>
    </w:p>
    <w:p w14:paraId="259A06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（七）经认定的其他违规行为。</w:t>
      </w:r>
    </w:p>
    <w:p w14:paraId="4A8C387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四十八</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补贴性培训机构有下列情形之一的，由</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部门下达整改函，补贴性培训机构应当在收到整改函后1个月内完成整改，整改不合格的不得申报新的补贴性培训班次：</w:t>
      </w:r>
    </w:p>
    <w:p w14:paraId="7364E3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（一）未按教学计划开展培训的；</w:t>
      </w:r>
    </w:p>
    <w:p w14:paraId="388E54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（二）擅自变更开班申请授课教师（教师资质不符合要求）的；</w:t>
      </w:r>
    </w:p>
    <w:p w14:paraId="21F62C0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（三）擅自变更培训场所、培训时间或未在许可场所开展培训；</w:t>
      </w:r>
    </w:p>
    <w:p w14:paraId="0335BEF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（四）对日常检查抽查、举报投诉查处拒不配合的；</w:t>
      </w:r>
    </w:p>
    <w:p w14:paraId="77F7133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（五）当年累计2次以上被工作提醒的；</w:t>
      </w:r>
    </w:p>
    <w:p w14:paraId="528939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（六）经认定的其他违规行为。</w:t>
      </w:r>
    </w:p>
    <w:p w14:paraId="54E5BC5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四十九</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补贴性培训机构有下列情形之一的，由</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部门清除补贴性培训机构目录清单，按有关法律法规严肃处理：</w:t>
      </w:r>
    </w:p>
    <w:p w14:paraId="6DA6DD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（一）在机构备案、开班申请、结业考核、资金申报等环节提供虚假材料的；</w:t>
      </w:r>
    </w:p>
    <w:p w14:paraId="08B670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（二）与不具备培训资质的单位和个人，以联合办学、培训合作等方式开展补贴性培训，存在培训项目外包或转包行为的；</w:t>
      </w:r>
    </w:p>
    <w:p w14:paraId="2F7791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（三）采取虚报学时、缩短学时、集中刷题等手段弄虚作假骗取套取补贴资金的；</w:t>
      </w:r>
    </w:p>
    <w:p w14:paraId="03A64B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（四）以招生费等名义直接或变相买卖生源、倒卖生源的；</w:t>
      </w:r>
    </w:p>
    <w:p w14:paraId="3C1B2D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（五）当年累计2次以上被限期整改的；</w:t>
      </w:r>
    </w:p>
    <w:p w14:paraId="0FFE890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（六）在上年度年检中被评定为不合格等次，或培训场地、设施设备、师资队伍发生重大变化不能满足相关培训要求的；</w:t>
      </w:r>
    </w:p>
    <w:p w14:paraId="6E04FB8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（七）发生重大安全生产事故或发生群访事件造成严重不良社会影响的；</w:t>
      </w:r>
    </w:p>
    <w:p w14:paraId="6775FC1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（八）经认定的其他违法违规行为。</w:t>
      </w:r>
    </w:p>
    <w:p w14:paraId="51AB351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lang w:val="en-US" w:eastAsia="zh-CN"/>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在补贴性培训监管工作中，有下列行为之一的，由上级机关责令其改正、情况通报；情节严重的，对直接负责的主管人员和其他直接责任人员，依法将问题线索移送有关部门:</w:t>
      </w:r>
    </w:p>
    <w:p w14:paraId="2C0398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（一）将不符合条件的培训机构或项目列入目录清单，或未及时将不符合条件的培训机构或项目清</w:t>
      </w:r>
      <w:r>
        <w:rPr>
          <w:rFonts w:hint="eastAsia" w:ascii="仿宋" w:hAnsi="仿宋" w:eastAsia="仿宋" w:cs="仿宋"/>
          <w:color w:val="000000" w:themeColor="text1"/>
          <w:sz w:val="32"/>
          <w:szCs w:val="32"/>
          <w:lang w:eastAsia="zh-CN"/>
          <w14:textFill>
            <w14:solidFill>
              <w14:schemeClr w14:val="tx1"/>
            </w14:solidFill>
          </w14:textFill>
        </w:rPr>
        <w:t>除</w:t>
      </w:r>
      <w:r>
        <w:rPr>
          <w:rFonts w:hint="eastAsia" w:ascii="仿宋" w:hAnsi="仿宋" w:eastAsia="仿宋" w:cs="仿宋"/>
          <w:color w:val="000000" w:themeColor="text1"/>
          <w:sz w:val="32"/>
          <w:szCs w:val="32"/>
          <w14:textFill>
            <w14:solidFill>
              <w14:schemeClr w14:val="tx1"/>
            </w14:solidFill>
          </w14:textFill>
        </w:rPr>
        <w:t>目录清单的；</w:t>
      </w:r>
    </w:p>
    <w:p w14:paraId="6F8F980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（二）未按规定开展日常检查、随机抽查的；</w:t>
      </w:r>
    </w:p>
    <w:p w14:paraId="5CDB482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（三）未按要求留存培训班次档案资料或档案资料管理混乱的；</w:t>
      </w:r>
    </w:p>
    <w:p w14:paraId="0683B3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（四）未认真开展民办职业培训机构年度检查或年度检查结论不客观公正的；</w:t>
      </w:r>
    </w:p>
    <w:p w14:paraId="2526438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（五）对举报投诉不认真核查处理或举报投诉经查实问题较多的；</w:t>
      </w:r>
    </w:p>
    <w:p w14:paraId="34FE14B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（六）对培训机构违规行为未按规定进行处理的；</w:t>
      </w:r>
    </w:p>
    <w:p w14:paraId="6F4125D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（七）伙同补贴性培训机构通过虚报培训人数、缩短培训课时等手段骗取套取培训补贴的；</w:t>
      </w:r>
    </w:p>
    <w:p w14:paraId="1910AF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（八）其他监管不到位的情形。</w:t>
      </w:r>
    </w:p>
    <w:p w14:paraId="224374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第五十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补贴性培训机构在整改期间不得开展补贴性培训，对认定违规的参训人员或班次不予补贴，已经发放的补贴由审核部门负责追回，造成严重后果的，依法依规对相关单位和人员追究责任。</w:t>
      </w:r>
    </w:p>
    <w:p w14:paraId="4F966474">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楷体" w:hAnsi="楷体" w:eastAsia="楷体" w:cs="楷体"/>
          <w:b/>
          <w:bCs/>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被清除目录清单的补贴性培训机构，5年内不得申报新的补贴性培训项目。</w:t>
      </w:r>
      <w:r>
        <w:rPr>
          <w:rFonts w:hint="eastAsia" w:ascii="仿宋" w:hAnsi="仿宋" w:eastAsia="仿宋" w:cs="仿宋"/>
          <w:color w:val="000000" w:themeColor="text1"/>
          <w:sz w:val="32"/>
          <w:szCs w:val="32"/>
          <w:lang w:val="en-US" w:eastAsia="zh-CN"/>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应根据具体情形暂缓拨付、不予拨付补贴资金，对已拨付的补贴资金予以追回。对已开展的培训班次，应在</w:t>
      </w:r>
      <w:r>
        <w:rPr>
          <w:rFonts w:hint="eastAsia" w:ascii="仿宋" w:hAnsi="仿宋" w:eastAsia="仿宋" w:cs="仿宋"/>
          <w:color w:val="000000" w:themeColor="text1"/>
          <w:sz w:val="32"/>
          <w:szCs w:val="32"/>
          <w:lang w:val="en-US" w:eastAsia="zh-CN"/>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指导下，做好相关后续工作。对违反法律法规及相关规定的，按照相关规定进行处理。</w:t>
      </w:r>
    </w:p>
    <w:p w14:paraId="04BF771D">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补贴性培训机构应主动接受人社部门监督管理，对违反规定需退回培训补贴资金的，应在收到退回资金通知10个工作日内按原渠道退回。对无正当理由拒不退回的，</w:t>
      </w:r>
      <w:r>
        <w:rPr>
          <w:rFonts w:hint="eastAsia" w:ascii="仿宋" w:hAnsi="仿宋" w:eastAsia="仿宋" w:cs="仿宋"/>
          <w:color w:val="000000" w:themeColor="text1"/>
          <w:sz w:val="32"/>
          <w:szCs w:val="32"/>
          <w:lang w:val="en-US" w:eastAsia="zh-CN"/>
          <w14:textFill>
            <w14:solidFill>
              <w14:schemeClr w14:val="tx1"/>
            </w14:solidFill>
          </w14:textFill>
        </w:rPr>
        <w:t>培训业务经办部门</w:t>
      </w:r>
      <w:r>
        <w:rPr>
          <w:rFonts w:hint="eastAsia" w:ascii="仿宋" w:hAnsi="仿宋" w:eastAsia="仿宋" w:cs="仿宋"/>
          <w:color w:val="000000" w:themeColor="text1"/>
          <w:sz w:val="32"/>
          <w:szCs w:val="32"/>
          <w14:textFill>
            <w14:solidFill>
              <w14:schemeClr w14:val="tx1"/>
            </w14:solidFill>
          </w14:textFill>
        </w:rPr>
        <w:t>应协调公安、市场监管等部门追回资金。</w:t>
      </w:r>
    </w:p>
    <w:p w14:paraId="1B28F748">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val="en-US" w:eastAsia="zh-CN"/>
          <w14:textFill>
            <w14:solidFill>
              <w14:schemeClr w14:val="tx1"/>
            </w14:solidFill>
          </w14:textFill>
        </w:rPr>
        <w:t>五十四</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补贴性培训机构不得与目录清单外的组织和个人联合开展补贴性培训（不含补贴性培训机构和企业通过共同育人、合作研究、共建机构、共享资源等方式实施的校企合作活动），违反规定擅自开展补贴性培训的，由所在地人社行政部门和培训业务经办部门责令停止办学、退还所获培训补贴；对构成违法犯罪的，人社行政部门和培训业务经办部门按规定移交相关单位处理。</w:t>
      </w:r>
    </w:p>
    <w:p w14:paraId="5322C91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五十五</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建立容错纠错机制，落实“三个</w:t>
      </w:r>
      <w:r>
        <w:rPr>
          <w:rFonts w:hint="eastAsia" w:ascii="仿宋" w:hAnsi="仿宋" w:eastAsia="仿宋" w:cs="仿宋"/>
          <w:color w:val="000000" w:themeColor="text1"/>
          <w:sz w:val="32"/>
          <w:szCs w:val="32"/>
          <w:lang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分开来”要求，对秉持公心、履职尽责，但因客观原因出现以下失误且能够在发现问题后及时纠正的工作人员，依法依规予以免责。</w:t>
      </w:r>
    </w:p>
    <w:p w14:paraId="43FD17D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（一）为完成工作任务，大胆履职、大力推进、积极作为，但受客观条件限制出现失误；</w:t>
      </w:r>
    </w:p>
    <w:p w14:paraId="09FA97A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（二）因先行先试、探索经验出现失误；</w:t>
      </w:r>
    </w:p>
    <w:p w14:paraId="7394790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（三）没有明令禁止，因政策界限不明确或不可预知的因素，在创造性开展工作中出现失误；</w:t>
      </w:r>
    </w:p>
    <w:p w14:paraId="19C2A3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（四）工作中，因技术手段等不可抗力因素导致未达到预期效果或造成损失的；</w:t>
      </w:r>
    </w:p>
    <w:p w14:paraId="429666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（五）在服务补贴性培训机构和参训人员中，因着眼于提高效率进行容缺受理、容缺审查中出现失误或偏差；</w:t>
      </w:r>
    </w:p>
    <w:p w14:paraId="4CB16CA1">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（六）符合“三个</w:t>
      </w:r>
      <w:r>
        <w:rPr>
          <w:rFonts w:hint="eastAsia" w:ascii="仿宋" w:hAnsi="仿宋" w:eastAsia="仿宋" w:cs="仿宋"/>
          <w:color w:val="000000" w:themeColor="text1"/>
          <w:sz w:val="32"/>
          <w:szCs w:val="32"/>
          <w:lang w:val="en-US" w:eastAsia="zh-CN"/>
          <w14:textFill>
            <w14:solidFill>
              <w14:schemeClr w14:val="tx1"/>
            </w14:solidFill>
          </w14:textFill>
        </w:rPr>
        <w:t>区</w:t>
      </w:r>
      <w:r>
        <w:rPr>
          <w:rFonts w:hint="eastAsia" w:ascii="仿宋" w:hAnsi="仿宋" w:eastAsia="仿宋" w:cs="仿宋"/>
          <w:color w:val="000000" w:themeColor="text1"/>
          <w:sz w:val="32"/>
          <w:szCs w:val="32"/>
          <w14:textFill>
            <w14:solidFill>
              <w14:schemeClr w14:val="tx1"/>
            </w14:solidFill>
          </w14:textFill>
        </w:rPr>
        <w:t>分开来”要求的其他容错情形。</w:t>
      </w:r>
    </w:p>
    <w:p w14:paraId="61EEDBCF">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五十六</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市县级</w:t>
      </w:r>
      <w:r>
        <w:rPr>
          <w:rFonts w:hint="eastAsia" w:ascii="仿宋" w:hAnsi="仿宋" w:eastAsia="仿宋" w:cs="仿宋"/>
          <w:color w:val="000000" w:themeColor="text1"/>
          <w:sz w:val="32"/>
          <w:szCs w:val="32"/>
          <w:highlight w:val="none"/>
          <w14:textFill>
            <w14:solidFill>
              <w14:schemeClr w14:val="tx1"/>
            </w14:solidFill>
          </w14:textFill>
        </w:rPr>
        <w:t>人社行政部门和培训业务经办部门</w:t>
      </w:r>
      <w:r>
        <w:rPr>
          <w:rFonts w:hint="eastAsia" w:ascii="仿宋" w:hAnsi="仿宋" w:eastAsia="仿宋" w:cs="仿宋"/>
          <w:color w:val="000000" w:themeColor="text1"/>
          <w:sz w:val="32"/>
          <w:szCs w:val="32"/>
          <w14:textFill>
            <w14:solidFill>
              <w14:schemeClr w14:val="tx1"/>
            </w14:solidFill>
          </w14:textFill>
        </w:rPr>
        <w:t>协调公安、民政、市场监管等部门建立职业技能培训违规违法问题处理情况通报、信息共享、线索移送、舆情应对、联合执法和结果反馈工作机制，实施补贴性培训常态化监管。</w:t>
      </w:r>
    </w:p>
    <w:p w14:paraId="237CEC45">
      <w:pPr>
        <w:pStyle w:val="8"/>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五十七</w:t>
      </w:r>
      <w:r>
        <w:rPr>
          <w:rFonts w:hint="eastAsia" w:ascii="黑体" w:hAnsi="黑体" w:eastAsia="黑体" w:cs="黑体"/>
          <w:color w:val="000000" w:themeColor="text1"/>
          <w:sz w:val="32"/>
          <w:szCs w:val="32"/>
          <w14:textFill>
            <w14:solidFill>
              <w14:schemeClr w14:val="tx1"/>
            </w14:solidFill>
          </w14:textFill>
        </w:rPr>
        <w:t>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县级以上</w:t>
      </w:r>
      <w:r>
        <w:rPr>
          <w:rFonts w:hint="eastAsia" w:ascii="仿宋" w:hAnsi="仿宋" w:eastAsia="仿宋" w:cs="仿宋"/>
          <w:color w:val="000000" w:themeColor="text1"/>
          <w:sz w:val="32"/>
          <w:szCs w:val="32"/>
          <w14:textFill>
            <w14:solidFill>
              <w14:schemeClr w14:val="tx1"/>
            </w14:solidFill>
          </w14:textFill>
        </w:rPr>
        <w:t>人社</w:t>
      </w:r>
      <w:r>
        <w:rPr>
          <w:rFonts w:hint="eastAsia" w:ascii="仿宋" w:hAnsi="仿宋" w:eastAsia="仿宋" w:cs="仿宋"/>
          <w:color w:val="000000" w:themeColor="text1"/>
          <w:sz w:val="32"/>
          <w:szCs w:val="32"/>
          <w:lang w:eastAsia="zh-CN"/>
          <w14:textFill>
            <w14:solidFill>
              <w14:schemeClr w14:val="tx1"/>
            </w14:solidFill>
          </w14:textFill>
        </w:rPr>
        <w:t>行政</w:t>
      </w:r>
      <w:r>
        <w:rPr>
          <w:rFonts w:hint="eastAsia" w:ascii="仿宋" w:hAnsi="仿宋" w:eastAsia="仿宋" w:cs="仿宋"/>
          <w:color w:val="000000" w:themeColor="text1"/>
          <w:sz w:val="32"/>
          <w:szCs w:val="32"/>
          <w14:textFill>
            <w14:solidFill>
              <w14:schemeClr w14:val="tx1"/>
            </w14:solidFill>
          </w14:textFill>
        </w:rPr>
        <w:t>部门对补贴性培训机构进行处理后，应当在5个工作日内将处理情况报上级机关。上级机关可以根据工作需要，对补贴性培训机构涉嫌违规问题直接开展调查，并依照相关规定作出处理。</w:t>
      </w:r>
    </w:p>
    <w:p w14:paraId="7D056AF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黑体" w:hAnsi="宋体" w:eastAsia="黑体" w:cs="黑体"/>
          <w:i w:val="0"/>
          <w:iCs w:val="0"/>
          <w:caps w:val="0"/>
          <w:color w:val="000000" w:themeColor="text1"/>
          <w:spacing w:val="0"/>
          <w:sz w:val="21"/>
          <w:szCs w:val="21"/>
          <w:shd w:val="clear" w:fill="FFFFFF"/>
          <w14:textFill>
            <w14:solidFill>
              <w14:schemeClr w14:val="tx1"/>
            </w14:solidFill>
          </w14:textFill>
        </w:rPr>
      </w:pPr>
    </w:p>
    <w:p w14:paraId="79C7891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color w:val="000000" w:themeColor="text1"/>
          <w:sz w:val="32"/>
          <w:szCs w:val="32"/>
          <w14:textFill>
            <w14:solidFill>
              <w14:schemeClr w14:val="tx1"/>
            </w14:solidFill>
          </w14:textFill>
        </w:rPr>
      </w:pP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第</w:t>
      </w:r>
      <w:r>
        <w:rPr>
          <w:rFonts w:hint="eastAsia" w:ascii="黑体" w:hAnsi="宋体" w:eastAsia="黑体" w:cs="黑体"/>
          <w:i w:val="0"/>
          <w:iCs w:val="0"/>
          <w:caps w:val="0"/>
          <w:color w:val="000000" w:themeColor="text1"/>
          <w:spacing w:val="0"/>
          <w:sz w:val="32"/>
          <w:szCs w:val="32"/>
          <w:shd w:val="clear" w:fill="FFFFFF"/>
          <w:lang w:eastAsia="zh-CN"/>
          <w14:textFill>
            <w14:solidFill>
              <w14:schemeClr w14:val="tx1"/>
            </w14:solidFill>
          </w14:textFill>
        </w:rPr>
        <w:t>十</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章</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附</w:t>
      </w:r>
      <w:r>
        <w:rPr>
          <w:rFonts w:hint="eastAsia" w:ascii="黑体" w:hAnsi="宋体" w:eastAsia="黑体" w:cs="黑体"/>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宋体" w:eastAsia="黑体" w:cs="黑体"/>
          <w:i w:val="0"/>
          <w:iCs w:val="0"/>
          <w:caps w:val="0"/>
          <w:color w:val="000000" w:themeColor="text1"/>
          <w:spacing w:val="0"/>
          <w:sz w:val="32"/>
          <w:szCs w:val="32"/>
          <w:shd w:val="clear" w:fill="FFFFFF"/>
          <w14:textFill>
            <w14:solidFill>
              <w14:schemeClr w14:val="tx1"/>
            </w14:solidFill>
          </w14:textFill>
        </w:rPr>
        <w:t>则</w:t>
      </w:r>
    </w:p>
    <w:p w14:paraId="7FC42F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color w:val="000000" w:themeColor="text1"/>
          <w:sz w:val="21"/>
          <w:szCs w:val="21"/>
          <w14:textFill>
            <w14:solidFill>
              <w14:schemeClr w14:val="tx1"/>
            </w14:solidFill>
          </w14:textFill>
        </w:rPr>
      </w:pPr>
    </w:p>
    <w:p w14:paraId="5EB18A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第五十八条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办法</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自印发之日起施行，有效期至2025年12月31日止。本</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办法</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未尽事宜，按照现有政策规定执行。</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4CE686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第</w:t>
      </w:r>
      <w:r>
        <w:rPr>
          <w:rFonts w:hint="eastAsia" w:ascii="黑体" w:hAnsi="黑体" w:eastAsia="黑体" w:cs="黑体"/>
          <w:color w:val="000000" w:themeColor="text1"/>
          <w:sz w:val="32"/>
          <w:szCs w:val="32"/>
          <w:lang w:eastAsia="zh-CN"/>
          <w14:textFill>
            <w14:solidFill>
              <w14:schemeClr w14:val="tx1"/>
            </w14:solidFill>
          </w14:textFill>
        </w:rPr>
        <w:t>五十九</w:t>
      </w: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本</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办法</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由</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绥化</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市人力资源和社会保障局、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绥化市</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财政局按照职责分工负责解释。</w:t>
      </w:r>
    </w:p>
    <w:p w14:paraId="45C807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附件：1.</w:t>
      </w:r>
      <w:r>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t>黑龙江省</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补贴性培训补贴指导标准</w:t>
      </w:r>
    </w:p>
    <w:p w14:paraId="46CBB7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t>黑龙江省*市</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补贴性培训机构目录</w:t>
      </w:r>
    </w:p>
    <w:p w14:paraId="3BABB3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 w:hAnsi="仿宋" w:eastAsia="仿宋_GB2312" w:cs="仿宋"/>
          <w:i w:val="0"/>
          <w:caps w:val="0"/>
          <w:color w:val="000000" w:themeColor="text1"/>
          <w:spacing w:val="0"/>
          <w:kern w:val="0"/>
          <w:sz w:val="32"/>
          <w:szCs w:val="32"/>
          <w:shd w:val="clear" w:color="auto" w:fill="FFFFFF"/>
          <w:lang w:val="en-US" w:eastAsia="zh-CN" w:bidi="ar"/>
          <w14:textFill>
            <w14:solidFill>
              <w14:schemeClr w14:val="tx1"/>
            </w14:solidFill>
          </w14:textFill>
        </w:rPr>
        <w:t>黑龙江省*市</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补贴性培训项目目录</w:t>
      </w:r>
    </w:p>
    <w:p w14:paraId="2E664A6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4.补贴性培训机构师资配备参考标准</w:t>
      </w:r>
    </w:p>
    <w:p w14:paraId="701CB1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5.补贴性培训机构和项目协议书</w:t>
      </w:r>
    </w:p>
    <w:p w14:paraId="71076B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6.补贴性培训机构星级划分工作指南</w:t>
      </w:r>
    </w:p>
    <w:p w14:paraId="28C125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14:paraId="586A71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1600" w:firstLineChars="5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p>
    <w:p w14:paraId="045D42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p>
    <w:p w14:paraId="4C7A2E5C">
      <w:pPr>
        <w:pStyle w:val="2"/>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p>
    <w:p w14:paraId="45037540">
      <w:pPr>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p>
    <w:p w14:paraId="3741D8BB">
      <w:pPr>
        <w:pStyle w:val="2"/>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p>
    <w:p w14:paraId="085D8C6A">
      <w:pPr>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p>
    <w:p w14:paraId="45B0360A">
      <w:pPr>
        <w:pStyle w:val="2"/>
        <w:rPr>
          <w:rFonts w:hint="eastAsia" w:ascii="黑体" w:hAnsi="黑体" w:eastAsia="黑体" w:cs="黑体"/>
          <w:i w:val="0"/>
          <w:caps w:val="0"/>
          <w:color w:val="000000" w:themeColor="text1"/>
          <w:spacing w:val="0"/>
          <w:sz w:val="28"/>
          <w:szCs w:val="28"/>
          <w:shd w:val="clear" w:color="auto" w:fill="FFFFFF"/>
          <w:lang w:val="en-US" w:eastAsia="zh-CN"/>
          <w14:textFill>
            <w14:solidFill>
              <w14:schemeClr w14:val="tx1"/>
            </w14:solidFill>
          </w14:textFill>
        </w:rPr>
      </w:pPr>
    </w:p>
    <w:p w14:paraId="7BA65B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01"/>
        <w:jc w:val="both"/>
        <w:textAlignment w:val="auto"/>
        <w:rPr>
          <w:rFonts w:hint="eastAsia" w:ascii="黑体" w:hAnsi="黑体" w:eastAsia="黑体" w:cs="黑体"/>
          <w:color w:val="0000FF"/>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微软雅黑"/>
    <w:panose1 w:val="02010609060101010101"/>
    <w:charset w:val="00"/>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0A6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53CF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B53CF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ZTM3YjQwNDczNjQ1OTViMjZjMjgwNzBkYWU4MzgifQ=="/>
  </w:docVars>
  <w:rsids>
    <w:rsidRoot w:val="3F366FF1"/>
    <w:rsid w:val="00FC206D"/>
    <w:rsid w:val="01AC5842"/>
    <w:rsid w:val="01CC1A40"/>
    <w:rsid w:val="0397607D"/>
    <w:rsid w:val="042747BE"/>
    <w:rsid w:val="04644EC2"/>
    <w:rsid w:val="06764670"/>
    <w:rsid w:val="06F53E3D"/>
    <w:rsid w:val="07382B49"/>
    <w:rsid w:val="0790350F"/>
    <w:rsid w:val="07BD0306"/>
    <w:rsid w:val="081538B4"/>
    <w:rsid w:val="08420AE1"/>
    <w:rsid w:val="08792701"/>
    <w:rsid w:val="0A3D7A1F"/>
    <w:rsid w:val="0A9F23E7"/>
    <w:rsid w:val="0B6578D3"/>
    <w:rsid w:val="0C0C5C2B"/>
    <w:rsid w:val="0C252478"/>
    <w:rsid w:val="0CD6500D"/>
    <w:rsid w:val="0DFB4DD2"/>
    <w:rsid w:val="0FBA55CD"/>
    <w:rsid w:val="1074577C"/>
    <w:rsid w:val="10B77D5F"/>
    <w:rsid w:val="10DC4F31"/>
    <w:rsid w:val="10DD5A17"/>
    <w:rsid w:val="123279B9"/>
    <w:rsid w:val="12F31522"/>
    <w:rsid w:val="13373DBF"/>
    <w:rsid w:val="14BF5434"/>
    <w:rsid w:val="14F91A8A"/>
    <w:rsid w:val="159A3ED7"/>
    <w:rsid w:val="15D16CB3"/>
    <w:rsid w:val="16100153"/>
    <w:rsid w:val="17224323"/>
    <w:rsid w:val="17982698"/>
    <w:rsid w:val="18240ACE"/>
    <w:rsid w:val="1873149F"/>
    <w:rsid w:val="189F6908"/>
    <w:rsid w:val="1A7016AA"/>
    <w:rsid w:val="1AA60D7B"/>
    <w:rsid w:val="1B5107E3"/>
    <w:rsid w:val="1B762CF0"/>
    <w:rsid w:val="1B94018A"/>
    <w:rsid w:val="1BB07741"/>
    <w:rsid w:val="1C5F6278"/>
    <w:rsid w:val="1CDF2626"/>
    <w:rsid w:val="1D9E4C98"/>
    <w:rsid w:val="1DE1641B"/>
    <w:rsid w:val="1F6003BA"/>
    <w:rsid w:val="1FAB34E0"/>
    <w:rsid w:val="20070E82"/>
    <w:rsid w:val="200E4B8A"/>
    <w:rsid w:val="20254CE5"/>
    <w:rsid w:val="20EA3839"/>
    <w:rsid w:val="20EA55E7"/>
    <w:rsid w:val="21935C7E"/>
    <w:rsid w:val="233554B7"/>
    <w:rsid w:val="2383244E"/>
    <w:rsid w:val="24E570F7"/>
    <w:rsid w:val="25645043"/>
    <w:rsid w:val="257B7155"/>
    <w:rsid w:val="26C2328E"/>
    <w:rsid w:val="270311B0"/>
    <w:rsid w:val="27D65CA8"/>
    <w:rsid w:val="281D1523"/>
    <w:rsid w:val="295D49CD"/>
    <w:rsid w:val="2A353D77"/>
    <w:rsid w:val="2AA25896"/>
    <w:rsid w:val="2AEF03C9"/>
    <w:rsid w:val="2B2B47A9"/>
    <w:rsid w:val="2B683CD8"/>
    <w:rsid w:val="2C3C5138"/>
    <w:rsid w:val="2CBA7566"/>
    <w:rsid w:val="2CC07D2B"/>
    <w:rsid w:val="2CF649B5"/>
    <w:rsid w:val="2DF52E6B"/>
    <w:rsid w:val="2E0125D4"/>
    <w:rsid w:val="2E3F6F72"/>
    <w:rsid w:val="2E933762"/>
    <w:rsid w:val="2F4245AA"/>
    <w:rsid w:val="309A2B85"/>
    <w:rsid w:val="325B2D0D"/>
    <w:rsid w:val="33C16360"/>
    <w:rsid w:val="345222CA"/>
    <w:rsid w:val="34531721"/>
    <w:rsid w:val="346B5F76"/>
    <w:rsid w:val="34A55F9D"/>
    <w:rsid w:val="34DE3E9E"/>
    <w:rsid w:val="35373099"/>
    <w:rsid w:val="3598340C"/>
    <w:rsid w:val="35AF70D3"/>
    <w:rsid w:val="35B8118E"/>
    <w:rsid w:val="35EA6C28"/>
    <w:rsid w:val="362075C1"/>
    <w:rsid w:val="36633A19"/>
    <w:rsid w:val="36863E6F"/>
    <w:rsid w:val="38D63760"/>
    <w:rsid w:val="39116EC8"/>
    <w:rsid w:val="391F5FB0"/>
    <w:rsid w:val="393714E7"/>
    <w:rsid w:val="39E44E76"/>
    <w:rsid w:val="3A0D6C5B"/>
    <w:rsid w:val="3A231125"/>
    <w:rsid w:val="3AAB3FD3"/>
    <w:rsid w:val="3B3544AE"/>
    <w:rsid w:val="3BCC56A6"/>
    <w:rsid w:val="3C0B77D3"/>
    <w:rsid w:val="3C5F2ED5"/>
    <w:rsid w:val="3CA87F6B"/>
    <w:rsid w:val="3F366FF1"/>
    <w:rsid w:val="3F695552"/>
    <w:rsid w:val="409625A4"/>
    <w:rsid w:val="40FD1458"/>
    <w:rsid w:val="410858E9"/>
    <w:rsid w:val="421F4FA5"/>
    <w:rsid w:val="422F00ED"/>
    <w:rsid w:val="42507548"/>
    <w:rsid w:val="42771FC5"/>
    <w:rsid w:val="43104F29"/>
    <w:rsid w:val="4333084C"/>
    <w:rsid w:val="43625023"/>
    <w:rsid w:val="43790D20"/>
    <w:rsid w:val="43A56F29"/>
    <w:rsid w:val="43BC29BB"/>
    <w:rsid w:val="442A726D"/>
    <w:rsid w:val="445B4533"/>
    <w:rsid w:val="454113CA"/>
    <w:rsid w:val="46011565"/>
    <w:rsid w:val="464C282D"/>
    <w:rsid w:val="469556B5"/>
    <w:rsid w:val="46FA7B2E"/>
    <w:rsid w:val="4768030F"/>
    <w:rsid w:val="476F0470"/>
    <w:rsid w:val="48164D90"/>
    <w:rsid w:val="48811848"/>
    <w:rsid w:val="48A73C3A"/>
    <w:rsid w:val="497A30FC"/>
    <w:rsid w:val="49925EFD"/>
    <w:rsid w:val="4B39459D"/>
    <w:rsid w:val="4B9C1A50"/>
    <w:rsid w:val="4C371778"/>
    <w:rsid w:val="4DA05D99"/>
    <w:rsid w:val="4E7740AE"/>
    <w:rsid w:val="4E9609D8"/>
    <w:rsid w:val="4EF23735"/>
    <w:rsid w:val="4F1B1F16"/>
    <w:rsid w:val="4FDA0C2A"/>
    <w:rsid w:val="504F7091"/>
    <w:rsid w:val="507F724A"/>
    <w:rsid w:val="50AA076B"/>
    <w:rsid w:val="510C31D4"/>
    <w:rsid w:val="512B26F4"/>
    <w:rsid w:val="51BF0246"/>
    <w:rsid w:val="51F00E82"/>
    <w:rsid w:val="52DF685E"/>
    <w:rsid w:val="53412FA7"/>
    <w:rsid w:val="549A4653"/>
    <w:rsid w:val="54DC4C6B"/>
    <w:rsid w:val="552B1DC2"/>
    <w:rsid w:val="555962BC"/>
    <w:rsid w:val="55CD5030"/>
    <w:rsid w:val="55E02539"/>
    <w:rsid w:val="56A25A40"/>
    <w:rsid w:val="57AE733F"/>
    <w:rsid w:val="585D75CA"/>
    <w:rsid w:val="592A1893"/>
    <w:rsid w:val="59707714"/>
    <w:rsid w:val="5A0031AA"/>
    <w:rsid w:val="5A98429A"/>
    <w:rsid w:val="5AC05DA1"/>
    <w:rsid w:val="5BF079BD"/>
    <w:rsid w:val="5C6D0DBF"/>
    <w:rsid w:val="5CB53DD7"/>
    <w:rsid w:val="5DA54B0D"/>
    <w:rsid w:val="5E6F6457"/>
    <w:rsid w:val="60BF5B6D"/>
    <w:rsid w:val="60C767CF"/>
    <w:rsid w:val="621F2448"/>
    <w:rsid w:val="62B235A2"/>
    <w:rsid w:val="62CA25A7"/>
    <w:rsid w:val="631303F2"/>
    <w:rsid w:val="636F2CBC"/>
    <w:rsid w:val="6402627D"/>
    <w:rsid w:val="64287EE0"/>
    <w:rsid w:val="64354F56"/>
    <w:rsid w:val="64386069"/>
    <w:rsid w:val="64A62BA0"/>
    <w:rsid w:val="65C971F6"/>
    <w:rsid w:val="66911D59"/>
    <w:rsid w:val="694F27C3"/>
    <w:rsid w:val="699566D7"/>
    <w:rsid w:val="6A757C9B"/>
    <w:rsid w:val="6AD6038A"/>
    <w:rsid w:val="6B206811"/>
    <w:rsid w:val="6CDE737B"/>
    <w:rsid w:val="6D02333A"/>
    <w:rsid w:val="6D415B5B"/>
    <w:rsid w:val="6D9A6FB5"/>
    <w:rsid w:val="6DEC630D"/>
    <w:rsid w:val="6EAB751D"/>
    <w:rsid w:val="6F0155A2"/>
    <w:rsid w:val="708A73A9"/>
    <w:rsid w:val="710F542D"/>
    <w:rsid w:val="712D6B22"/>
    <w:rsid w:val="71834994"/>
    <w:rsid w:val="71DC40A5"/>
    <w:rsid w:val="7379604F"/>
    <w:rsid w:val="73950971"/>
    <w:rsid w:val="74BD691D"/>
    <w:rsid w:val="756645EE"/>
    <w:rsid w:val="756A149B"/>
    <w:rsid w:val="75C64E50"/>
    <w:rsid w:val="77A56DDC"/>
    <w:rsid w:val="77FC0D3A"/>
    <w:rsid w:val="78A930D9"/>
    <w:rsid w:val="78C935D5"/>
    <w:rsid w:val="79112886"/>
    <w:rsid w:val="79955265"/>
    <w:rsid w:val="79F906F3"/>
    <w:rsid w:val="7A0462C9"/>
    <w:rsid w:val="7A4C4EEE"/>
    <w:rsid w:val="7B964470"/>
    <w:rsid w:val="7C321491"/>
    <w:rsid w:val="7D4D16CB"/>
    <w:rsid w:val="7D6A6A08"/>
    <w:rsid w:val="7D851A94"/>
    <w:rsid w:val="7E0D64DE"/>
    <w:rsid w:val="7E1C57BB"/>
    <w:rsid w:val="7EC876A2"/>
    <w:rsid w:val="7ED2768B"/>
    <w:rsid w:val="7F1E3F4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index 5"/>
    <w:basedOn w:val="1"/>
    <w:next w:val="1"/>
    <w:qFormat/>
    <w:uiPriority w:val="0"/>
    <w:pPr>
      <w:ind w:left="1680"/>
    </w:pPr>
    <w:rPr>
      <w:rFonts w:hint="eastAsia" w:ascii="Calibri" w:hAnsi="Calibri" w:eastAsia="宋体"/>
      <w:sz w:val="24"/>
    </w:r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正文首行缩进1"/>
    <w:basedOn w:val="2"/>
    <w:qFormat/>
    <w:uiPriority w:val="99"/>
    <w:pPr>
      <w:spacing w:line="588" w:lineRule="exact"/>
      <w:ind w:firstLine="8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1052</Words>
  <Characters>1075</Characters>
  <Lines>0</Lines>
  <Paragraphs>0</Paragraphs>
  <TotalTime>21</TotalTime>
  <ScaleCrop>false</ScaleCrop>
  <LinksUpToDate>false</LinksUpToDate>
  <CharactersWithSpaces>1108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2024-07-17T01:58:00Z</dcterms:created>
  <dc:creator>寜缺毋濫</dc:creator>
  <cp:lastModifiedBy>Administrator</cp:lastModifiedBy>
  <cp:lastPrinted>2024-09-24T03:06:00Z</cp:lastPrinted>
  <dcterms:modified xsi:type="dcterms:W3CDTF">2025-04-09T06:41:27Z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090B7D36E6B644FD92C26E7895A0EA83_13</vt:lpwstr>
  </property>
  <property fmtid="{D5CDD505-2E9C-101B-9397-08002B2CF9AE}" pid="4" name="KSOTemplateDocerSaveRecord">
    <vt:lpwstr>eyJoZGlkIjoiYWNkNDRmNGM1ZDU0YzI3ZWE2ZWEwM2JlODliZWMyMGEiLCJ1c2VySWQiOiI1NjAyNzkzNjUifQ==</vt:lpwstr>
  </property>
</Properties>
</file>